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D6" w:rsidRDefault="00A30A0D" w:rsidP="002056D6">
      <w:pPr>
        <w:ind w:firstLine="720"/>
        <w:rPr>
          <w:b/>
        </w:rPr>
      </w:pPr>
      <w:r w:rsidRPr="002056D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9F8FD3" wp14:editId="425D7768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806065" cy="672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_SMC_Horiz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10F" w:rsidRPr="002056D6" w:rsidRDefault="002056D6" w:rsidP="002056D6">
      <w:pPr>
        <w:ind w:firstLine="720"/>
        <w:jc w:val="center"/>
        <w:rPr>
          <w:b/>
          <w:sz w:val="24"/>
          <w:szCs w:val="24"/>
        </w:rPr>
      </w:pPr>
      <w:r w:rsidRPr="002056D6">
        <w:rPr>
          <w:b/>
          <w:sz w:val="24"/>
          <w:szCs w:val="24"/>
        </w:rPr>
        <w:t>S</w:t>
      </w:r>
      <w:r w:rsidR="00137FD0" w:rsidRPr="002056D6">
        <w:rPr>
          <w:b/>
          <w:sz w:val="24"/>
          <w:szCs w:val="24"/>
        </w:rPr>
        <w:t xml:space="preserve">T. MARY </w:t>
      </w:r>
      <w:r w:rsidR="006F210F" w:rsidRPr="002056D6">
        <w:rPr>
          <w:b/>
          <w:sz w:val="24"/>
          <w:szCs w:val="24"/>
        </w:rPr>
        <w:t>CATHOLIC SCHOOL</w:t>
      </w:r>
      <w:r w:rsidR="00137FD0" w:rsidRPr="002056D6">
        <w:rPr>
          <w:b/>
          <w:sz w:val="24"/>
          <w:szCs w:val="24"/>
        </w:rPr>
        <w:t>S</w:t>
      </w:r>
    </w:p>
    <w:p w:rsidR="006F210F" w:rsidRDefault="006F210F" w:rsidP="002056D6">
      <w:pPr>
        <w:ind w:firstLine="720"/>
        <w:jc w:val="center"/>
        <w:rPr>
          <w:b/>
          <w:sz w:val="24"/>
          <w:szCs w:val="24"/>
        </w:rPr>
      </w:pPr>
      <w:r w:rsidRPr="002056D6">
        <w:rPr>
          <w:b/>
          <w:sz w:val="24"/>
          <w:szCs w:val="24"/>
        </w:rPr>
        <w:t xml:space="preserve">WISCONSIN PARENTAL CHOICE PROGRAM </w:t>
      </w:r>
    </w:p>
    <w:p w:rsidR="00A30A0D" w:rsidRPr="002056D6" w:rsidRDefault="00A30A0D" w:rsidP="002056D6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Frequently asked Questions</w:t>
      </w:r>
    </w:p>
    <w:p w:rsidR="00137FD0" w:rsidRPr="002056D6" w:rsidRDefault="00137FD0" w:rsidP="00137FD0">
      <w:pPr>
        <w:jc w:val="center"/>
        <w:rPr>
          <w:b/>
          <w:sz w:val="24"/>
          <w:szCs w:val="24"/>
        </w:rPr>
      </w:pPr>
    </w:p>
    <w:p w:rsidR="008C0169" w:rsidRDefault="005325CD" w:rsidP="005325CD">
      <w:pPr>
        <w:jc w:val="center"/>
        <w:rPr>
          <w:b/>
          <w:i/>
        </w:rPr>
      </w:pPr>
      <w:r w:rsidRPr="005325CD">
        <w:rPr>
          <w:b/>
          <w:i/>
        </w:rPr>
        <w:t xml:space="preserve"> </w:t>
      </w:r>
      <w:r>
        <w:rPr>
          <w:b/>
          <w:i/>
        </w:rPr>
        <w:t xml:space="preserve">We are offering </w:t>
      </w:r>
      <w:r w:rsidRPr="005325CD">
        <w:rPr>
          <w:b/>
          <w:i/>
        </w:rPr>
        <w:t>private</w:t>
      </w:r>
      <w:r>
        <w:rPr>
          <w:b/>
          <w:i/>
        </w:rPr>
        <w:t>,</w:t>
      </w:r>
      <w:r w:rsidRPr="005325CD">
        <w:rPr>
          <w:b/>
          <w:i/>
        </w:rPr>
        <w:t xml:space="preserve"> confidential consult</w:t>
      </w:r>
      <w:r>
        <w:rPr>
          <w:b/>
          <w:i/>
        </w:rPr>
        <w:t>s</w:t>
      </w:r>
      <w:r w:rsidRPr="005325CD">
        <w:rPr>
          <w:b/>
          <w:i/>
        </w:rPr>
        <w:t xml:space="preserve"> </w:t>
      </w:r>
      <w:r w:rsidR="00EB1D9B">
        <w:rPr>
          <w:b/>
          <w:i/>
        </w:rPr>
        <w:t xml:space="preserve">for families </w:t>
      </w:r>
      <w:r w:rsidRPr="005325CD">
        <w:rPr>
          <w:b/>
          <w:i/>
        </w:rPr>
        <w:t xml:space="preserve">to </w:t>
      </w:r>
      <w:r w:rsidR="005357D3">
        <w:rPr>
          <w:b/>
          <w:i/>
        </w:rPr>
        <w:t>learn</w:t>
      </w:r>
      <w:r w:rsidRPr="005325CD">
        <w:rPr>
          <w:b/>
          <w:i/>
        </w:rPr>
        <w:t xml:space="preserve"> if </w:t>
      </w:r>
      <w:r w:rsidR="00EB1D9B">
        <w:rPr>
          <w:b/>
          <w:i/>
        </w:rPr>
        <w:t xml:space="preserve">and when they </w:t>
      </w:r>
    </w:p>
    <w:p w:rsidR="003E745C" w:rsidRDefault="00EB1D9B" w:rsidP="005325CD">
      <w:pPr>
        <w:jc w:val="center"/>
        <w:rPr>
          <w:b/>
          <w:i/>
        </w:rPr>
      </w:pPr>
      <w:r>
        <w:rPr>
          <w:b/>
          <w:i/>
        </w:rPr>
        <w:t xml:space="preserve">may </w:t>
      </w:r>
      <w:r w:rsidR="005325CD" w:rsidRPr="005325CD">
        <w:rPr>
          <w:b/>
          <w:i/>
        </w:rPr>
        <w:t>qualify for free tuition</w:t>
      </w:r>
      <w:r w:rsidR="005325CD">
        <w:rPr>
          <w:b/>
          <w:i/>
        </w:rPr>
        <w:t xml:space="preserve"> </w:t>
      </w:r>
      <w:r w:rsidR="005325CD" w:rsidRPr="005325CD">
        <w:rPr>
          <w:b/>
          <w:i/>
        </w:rPr>
        <w:t xml:space="preserve">at SMCS </w:t>
      </w:r>
      <w:r w:rsidR="008C0169">
        <w:rPr>
          <w:b/>
          <w:i/>
        </w:rPr>
        <w:t xml:space="preserve">for the 2020-21 school year </w:t>
      </w:r>
      <w:r w:rsidR="005325CD" w:rsidRPr="005325CD">
        <w:rPr>
          <w:b/>
          <w:i/>
        </w:rPr>
        <w:t xml:space="preserve">through this program. </w:t>
      </w:r>
    </w:p>
    <w:p w:rsidR="00B634DA" w:rsidRPr="005325CD" w:rsidRDefault="005325CD" w:rsidP="005325CD">
      <w:pPr>
        <w:jc w:val="center"/>
        <w:rPr>
          <w:i/>
        </w:rPr>
      </w:pPr>
      <w:r>
        <w:rPr>
          <w:b/>
          <w:i/>
        </w:rPr>
        <w:t xml:space="preserve">Call or email </w:t>
      </w:r>
      <w:r w:rsidR="00EB1D9B">
        <w:rPr>
          <w:b/>
          <w:i/>
        </w:rPr>
        <w:t xml:space="preserve">TODAY </w:t>
      </w:r>
      <w:r>
        <w:rPr>
          <w:b/>
          <w:i/>
        </w:rPr>
        <w:t xml:space="preserve">to set up your consult! </w:t>
      </w:r>
    </w:p>
    <w:p w:rsidR="00F7440A" w:rsidRPr="005325CD" w:rsidRDefault="00F7440A" w:rsidP="006F210F">
      <w:pPr>
        <w:rPr>
          <w:i/>
        </w:rPr>
      </w:pPr>
    </w:p>
    <w:p w:rsidR="006F210F" w:rsidRPr="003C1EFB" w:rsidRDefault="00705E84" w:rsidP="006F210F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>W</w:t>
      </w:r>
      <w:r w:rsidR="006F210F" w:rsidRPr="003C1EFB">
        <w:rPr>
          <w:b/>
          <w:sz w:val="20"/>
          <w:szCs w:val="20"/>
        </w:rPr>
        <w:t>hat is the Wisconsin Parental Choice Program?</w:t>
      </w:r>
    </w:p>
    <w:p w:rsidR="006F210F" w:rsidRPr="003C1EFB" w:rsidRDefault="002056D6" w:rsidP="00137FD0">
      <w:pPr>
        <w:rPr>
          <w:sz w:val="20"/>
          <w:szCs w:val="20"/>
        </w:rPr>
      </w:pPr>
      <w:r w:rsidRPr="003C1EFB">
        <w:rPr>
          <w:sz w:val="20"/>
          <w:szCs w:val="20"/>
        </w:rPr>
        <w:t xml:space="preserve">The </w:t>
      </w:r>
      <w:r w:rsidR="006F210F" w:rsidRPr="003C1EFB">
        <w:rPr>
          <w:sz w:val="20"/>
          <w:szCs w:val="20"/>
        </w:rPr>
        <w:t>Wisconsin Parental Choice Program</w:t>
      </w:r>
      <w:r w:rsidR="00137FD0" w:rsidRPr="003C1EFB">
        <w:rPr>
          <w:sz w:val="20"/>
          <w:szCs w:val="20"/>
        </w:rPr>
        <w:t xml:space="preserve"> (WPCP)</w:t>
      </w:r>
      <w:r w:rsidR="006F210F" w:rsidRPr="003C1EFB">
        <w:rPr>
          <w:sz w:val="20"/>
          <w:szCs w:val="20"/>
        </w:rPr>
        <w:t xml:space="preserve"> </w:t>
      </w:r>
      <w:r w:rsidR="000647CA" w:rsidRPr="003C1EFB">
        <w:rPr>
          <w:sz w:val="20"/>
          <w:szCs w:val="20"/>
        </w:rPr>
        <w:t xml:space="preserve">allows students to attend a </w:t>
      </w:r>
      <w:r w:rsidR="006F210F" w:rsidRPr="003C1EFB">
        <w:rPr>
          <w:sz w:val="20"/>
          <w:szCs w:val="20"/>
        </w:rPr>
        <w:t>participating private school</w:t>
      </w:r>
      <w:r w:rsidR="000647CA" w:rsidRPr="003C1EFB">
        <w:rPr>
          <w:sz w:val="20"/>
          <w:szCs w:val="20"/>
        </w:rPr>
        <w:t xml:space="preserve"> </w:t>
      </w:r>
      <w:r w:rsidR="000E4AD0">
        <w:rPr>
          <w:sz w:val="20"/>
          <w:szCs w:val="20"/>
        </w:rPr>
        <w:t xml:space="preserve">tuition-free </w:t>
      </w:r>
      <w:r w:rsidR="000647CA" w:rsidRPr="003C1EFB">
        <w:rPr>
          <w:sz w:val="20"/>
          <w:szCs w:val="20"/>
        </w:rPr>
        <w:t xml:space="preserve">if certain eligibility criteria are met and the students are selected by the Department of Public Instruction (DPI). The private school, on behalf of the </w:t>
      </w:r>
      <w:r w:rsidR="00B87457" w:rsidRPr="003C1EFB">
        <w:rPr>
          <w:sz w:val="20"/>
          <w:szCs w:val="20"/>
        </w:rPr>
        <w:t>student</w:t>
      </w:r>
      <w:r w:rsidR="000647CA" w:rsidRPr="003C1EFB">
        <w:rPr>
          <w:sz w:val="20"/>
          <w:szCs w:val="20"/>
        </w:rPr>
        <w:t xml:space="preserve">’s parent or guardian, receives a state aid payment </w:t>
      </w:r>
      <w:r w:rsidR="008B7954" w:rsidRPr="003C1EFB">
        <w:rPr>
          <w:sz w:val="20"/>
          <w:szCs w:val="20"/>
        </w:rPr>
        <w:t xml:space="preserve">(voucher) </w:t>
      </w:r>
      <w:r w:rsidR="000647CA" w:rsidRPr="003C1EFB">
        <w:rPr>
          <w:sz w:val="20"/>
          <w:szCs w:val="20"/>
        </w:rPr>
        <w:t xml:space="preserve">for each eligible student. </w:t>
      </w:r>
      <w:r w:rsidR="006F210F" w:rsidRPr="003C1EFB">
        <w:rPr>
          <w:sz w:val="20"/>
          <w:szCs w:val="20"/>
        </w:rPr>
        <w:t>WPCP is a separ</w:t>
      </w:r>
      <w:r w:rsidRPr="003C1EFB">
        <w:rPr>
          <w:sz w:val="20"/>
          <w:szCs w:val="20"/>
        </w:rPr>
        <w:t>ate application process from</w:t>
      </w:r>
      <w:r w:rsidR="006F210F" w:rsidRPr="003C1EFB">
        <w:rPr>
          <w:sz w:val="20"/>
          <w:szCs w:val="20"/>
        </w:rPr>
        <w:t xml:space="preserve"> </w:t>
      </w:r>
      <w:r w:rsidR="00604252" w:rsidRPr="003C1EFB">
        <w:rPr>
          <w:sz w:val="20"/>
          <w:szCs w:val="20"/>
        </w:rPr>
        <w:t xml:space="preserve">the </w:t>
      </w:r>
      <w:r w:rsidR="00137FD0" w:rsidRPr="003C1EFB">
        <w:rPr>
          <w:sz w:val="20"/>
          <w:szCs w:val="20"/>
        </w:rPr>
        <w:t>S</w:t>
      </w:r>
      <w:r w:rsidR="00614D6D" w:rsidRPr="003C1EFB">
        <w:rPr>
          <w:sz w:val="20"/>
          <w:szCs w:val="20"/>
        </w:rPr>
        <w:t>t. Mary Catholic Schools (S</w:t>
      </w:r>
      <w:r w:rsidR="00137FD0" w:rsidRPr="003C1EFB">
        <w:rPr>
          <w:sz w:val="20"/>
          <w:szCs w:val="20"/>
        </w:rPr>
        <w:t>MCS</w:t>
      </w:r>
      <w:r w:rsidR="00614D6D" w:rsidRPr="003C1EFB">
        <w:rPr>
          <w:sz w:val="20"/>
          <w:szCs w:val="20"/>
        </w:rPr>
        <w:t>)</w:t>
      </w:r>
      <w:r w:rsidR="00137FD0" w:rsidRPr="003C1EFB">
        <w:rPr>
          <w:sz w:val="20"/>
          <w:szCs w:val="20"/>
        </w:rPr>
        <w:t xml:space="preserve"> </w:t>
      </w:r>
      <w:r w:rsidR="00604252" w:rsidRPr="003C1EFB">
        <w:rPr>
          <w:sz w:val="20"/>
          <w:szCs w:val="20"/>
        </w:rPr>
        <w:t>tuition assistance application.</w:t>
      </w: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995"/>
        <w:gridCol w:w="1800"/>
        <w:gridCol w:w="1890"/>
      </w:tblGrid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b/>
                <w:sz w:val="20"/>
                <w:szCs w:val="20"/>
              </w:rPr>
            </w:pPr>
            <w:r w:rsidRPr="003C1EFB">
              <w:rPr>
                <w:b/>
                <w:sz w:val="20"/>
                <w:szCs w:val="20"/>
              </w:rPr>
              <w:t>Family Size</w:t>
            </w:r>
          </w:p>
        </w:tc>
        <w:tc>
          <w:tcPr>
            <w:tcW w:w="1800" w:type="dxa"/>
          </w:tcPr>
          <w:p w:rsidR="000C72BE" w:rsidRPr="003C1EFB" w:rsidRDefault="000C72BE" w:rsidP="000C72BE">
            <w:pPr>
              <w:jc w:val="center"/>
              <w:rPr>
                <w:b/>
                <w:sz w:val="20"/>
                <w:szCs w:val="20"/>
              </w:rPr>
            </w:pPr>
            <w:r w:rsidRPr="003C1EFB">
              <w:rPr>
                <w:b/>
                <w:sz w:val="20"/>
                <w:szCs w:val="20"/>
              </w:rPr>
              <w:t xml:space="preserve">Single Parent </w:t>
            </w:r>
          </w:p>
          <w:p w:rsidR="000C72BE" w:rsidRPr="003C1EFB" w:rsidRDefault="000C72BE" w:rsidP="003B74B5">
            <w:pPr>
              <w:jc w:val="center"/>
              <w:rPr>
                <w:b/>
                <w:sz w:val="20"/>
                <w:szCs w:val="20"/>
              </w:rPr>
            </w:pPr>
            <w:r w:rsidRPr="003C1E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3B74B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*</w:t>
            </w:r>
            <w:r w:rsidRPr="003C1EFB">
              <w:rPr>
                <w:b/>
                <w:sz w:val="20"/>
                <w:szCs w:val="20"/>
              </w:rPr>
              <w:t xml:space="preserve"> Income</w:t>
            </w:r>
          </w:p>
        </w:tc>
        <w:tc>
          <w:tcPr>
            <w:tcW w:w="1890" w:type="dxa"/>
          </w:tcPr>
          <w:p w:rsidR="000C72BE" w:rsidRPr="003C1EFB" w:rsidRDefault="000C72BE" w:rsidP="000C72BE">
            <w:pPr>
              <w:jc w:val="center"/>
              <w:rPr>
                <w:b/>
                <w:sz w:val="20"/>
                <w:szCs w:val="20"/>
              </w:rPr>
            </w:pPr>
            <w:r w:rsidRPr="003C1EFB">
              <w:rPr>
                <w:b/>
                <w:sz w:val="20"/>
                <w:szCs w:val="20"/>
              </w:rPr>
              <w:t xml:space="preserve">Married </w:t>
            </w:r>
          </w:p>
          <w:p w:rsidR="000C72BE" w:rsidRPr="003C1EFB" w:rsidRDefault="000C72BE" w:rsidP="003B7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3B74B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*</w:t>
            </w:r>
            <w:r w:rsidRPr="003C1EFB">
              <w:rPr>
                <w:b/>
                <w:sz w:val="20"/>
                <w:szCs w:val="20"/>
              </w:rPr>
              <w:t xml:space="preserve"> Income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$ 3</w:t>
            </w:r>
            <w:r w:rsidR="00267F40">
              <w:rPr>
                <w:sz w:val="20"/>
                <w:szCs w:val="20"/>
              </w:rPr>
              <w:t>7</w:t>
            </w:r>
            <w:r w:rsidRPr="003C1E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67F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XX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$ 4</w:t>
            </w:r>
            <w:r w:rsidR="00267F40">
              <w:rPr>
                <w:sz w:val="20"/>
                <w:szCs w:val="20"/>
              </w:rPr>
              <w:t>6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$ 5</w:t>
            </w:r>
            <w:r w:rsidR="00267F40">
              <w:rPr>
                <w:sz w:val="20"/>
                <w:szCs w:val="20"/>
              </w:rPr>
              <w:t>3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6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$ 5</w:t>
            </w:r>
            <w:r w:rsidR="00267F40">
              <w:rPr>
                <w:sz w:val="20"/>
                <w:szCs w:val="20"/>
              </w:rPr>
              <w:t>6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65</w:t>
            </w:r>
            <w:r w:rsidRPr="003C1EFB"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$ 6</w:t>
            </w:r>
            <w:r w:rsidR="00267F40">
              <w:rPr>
                <w:sz w:val="20"/>
                <w:szCs w:val="20"/>
              </w:rPr>
              <w:t>3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65</w:t>
            </w:r>
            <w:r w:rsidRPr="003C1EFB">
              <w:rPr>
                <w:sz w:val="20"/>
                <w:szCs w:val="20"/>
              </w:rPr>
              <w:t>0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$ 6</w:t>
            </w:r>
            <w:r w:rsidR="00267F40">
              <w:rPr>
                <w:sz w:val="20"/>
                <w:szCs w:val="20"/>
              </w:rPr>
              <w:t>6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$ 7</w:t>
            </w:r>
            <w:r w:rsidR="00267F40">
              <w:rPr>
                <w:sz w:val="20"/>
                <w:szCs w:val="20"/>
              </w:rPr>
              <w:t>3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4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$ 7</w:t>
            </w:r>
            <w:r w:rsidR="00267F40">
              <w:rPr>
                <w:sz w:val="20"/>
                <w:szCs w:val="20"/>
              </w:rPr>
              <w:t>6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8</w:t>
            </w:r>
            <w:r w:rsidR="00267F40">
              <w:rPr>
                <w:sz w:val="20"/>
                <w:szCs w:val="20"/>
              </w:rPr>
              <w:t>3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8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$ 8</w:t>
            </w:r>
            <w:r w:rsidR="00267F40">
              <w:rPr>
                <w:sz w:val="20"/>
                <w:szCs w:val="20"/>
              </w:rPr>
              <w:t>5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9</w:t>
            </w:r>
            <w:r w:rsidR="00267F40">
              <w:rPr>
                <w:sz w:val="20"/>
                <w:szCs w:val="20"/>
              </w:rPr>
              <w:t>2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2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$ 9</w:t>
            </w:r>
            <w:r w:rsidR="00267F40">
              <w:rPr>
                <w:sz w:val="20"/>
                <w:szCs w:val="20"/>
              </w:rPr>
              <w:t>5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10</w:t>
            </w:r>
            <w:r w:rsidR="00267F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6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$ 10</w:t>
            </w:r>
            <w:r w:rsidR="00267F40">
              <w:rPr>
                <w:sz w:val="20"/>
                <w:szCs w:val="20"/>
              </w:rPr>
              <w:t>5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$ 1</w:t>
            </w:r>
            <w:r w:rsidR="00267F40">
              <w:rPr>
                <w:sz w:val="20"/>
                <w:szCs w:val="20"/>
              </w:rPr>
              <w:t>12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0</w:t>
            </w:r>
          </w:p>
        </w:tc>
      </w:tr>
      <w:tr w:rsidR="000C72BE" w:rsidRPr="003C1EFB" w:rsidTr="000C72BE">
        <w:tc>
          <w:tcPr>
            <w:tcW w:w="995" w:type="dxa"/>
          </w:tcPr>
          <w:p w:rsidR="000C72BE" w:rsidRPr="003C1EFB" w:rsidRDefault="000C72BE" w:rsidP="000C72BE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$ 1</w:t>
            </w:r>
            <w:r>
              <w:rPr>
                <w:sz w:val="20"/>
                <w:szCs w:val="20"/>
              </w:rPr>
              <w:t>1</w:t>
            </w:r>
            <w:r w:rsidR="00267F40">
              <w:rPr>
                <w:sz w:val="20"/>
                <w:szCs w:val="20"/>
              </w:rPr>
              <w:t>4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0C72BE" w:rsidRPr="003C1EFB" w:rsidRDefault="000C72BE" w:rsidP="00267F40">
            <w:pPr>
              <w:jc w:val="center"/>
              <w:rPr>
                <w:sz w:val="20"/>
                <w:szCs w:val="20"/>
              </w:rPr>
            </w:pPr>
            <w:r w:rsidRPr="003C1EFB">
              <w:rPr>
                <w:sz w:val="20"/>
                <w:szCs w:val="20"/>
              </w:rPr>
              <w:t>$ 1</w:t>
            </w:r>
            <w:r w:rsidR="00267F40">
              <w:rPr>
                <w:sz w:val="20"/>
                <w:szCs w:val="20"/>
              </w:rPr>
              <w:t>21</w:t>
            </w:r>
            <w:r w:rsidRPr="003C1EFB">
              <w:rPr>
                <w:sz w:val="20"/>
                <w:szCs w:val="20"/>
              </w:rPr>
              <w:t>,</w:t>
            </w:r>
            <w:r w:rsidR="00267F4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137FD0" w:rsidRPr="003C1EFB" w:rsidRDefault="00137FD0" w:rsidP="006F210F">
      <w:pPr>
        <w:rPr>
          <w:sz w:val="20"/>
          <w:szCs w:val="20"/>
        </w:rPr>
      </w:pPr>
    </w:p>
    <w:p w:rsidR="000647CA" w:rsidRPr="003C1EFB" w:rsidRDefault="000647CA" w:rsidP="006F210F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>How do I know if we are eligible?</w:t>
      </w:r>
    </w:p>
    <w:p w:rsidR="00E27094" w:rsidRPr="003C1EFB" w:rsidRDefault="005014EF" w:rsidP="006F210F">
      <w:pPr>
        <w:rPr>
          <w:sz w:val="20"/>
          <w:szCs w:val="20"/>
        </w:rPr>
      </w:pPr>
      <w:r w:rsidRPr="003C1EFB">
        <w:rPr>
          <w:sz w:val="20"/>
          <w:szCs w:val="20"/>
        </w:rPr>
        <w:t>Families</w:t>
      </w:r>
      <w:r w:rsidR="00E27094" w:rsidRPr="003C1EFB">
        <w:rPr>
          <w:sz w:val="20"/>
          <w:szCs w:val="20"/>
        </w:rPr>
        <w:t xml:space="preserve"> must meet income and student eligibility requirements.</w:t>
      </w:r>
    </w:p>
    <w:p w:rsidR="005014EF" w:rsidRPr="003C1EFB" w:rsidRDefault="00E27094" w:rsidP="00E27094">
      <w:pPr>
        <w:rPr>
          <w:sz w:val="20"/>
          <w:szCs w:val="20"/>
        </w:rPr>
      </w:pPr>
      <w:r w:rsidRPr="00895286">
        <w:rPr>
          <w:b/>
          <w:sz w:val="20"/>
          <w:szCs w:val="20"/>
          <w:u w:val="single"/>
        </w:rPr>
        <w:t>Income</w:t>
      </w:r>
      <w:r w:rsidR="005014EF" w:rsidRPr="00895286">
        <w:rPr>
          <w:b/>
          <w:sz w:val="20"/>
          <w:szCs w:val="20"/>
          <w:u w:val="single"/>
        </w:rPr>
        <w:t xml:space="preserve"> eligibility</w:t>
      </w:r>
      <w:r w:rsidR="00614D6D" w:rsidRPr="00895286">
        <w:rPr>
          <w:b/>
          <w:sz w:val="20"/>
          <w:szCs w:val="20"/>
        </w:rPr>
        <w:t>:</w:t>
      </w:r>
      <w:r w:rsidRPr="003C1EFB">
        <w:rPr>
          <w:sz w:val="20"/>
          <w:szCs w:val="20"/>
        </w:rPr>
        <w:t xml:space="preserve"> </w:t>
      </w:r>
      <w:r w:rsidR="00614D6D" w:rsidRPr="003C1EFB">
        <w:rPr>
          <w:sz w:val="20"/>
          <w:szCs w:val="20"/>
        </w:rPr>
        <w:t xml:space="preserve"> The </w:t>
      </w:r>
      <w:r w:rsidRPr="003C1EFB">
        <w:rPr>
          <w:sz w:val="20"/>
          <w:szCs w:val="20"/>
        </w:rPr>
        <w:t>prior year adjusted gross income (AGI)</w:t>
      </w:r>
      <w:r w:rsidR="00614D6D" w:rsidRPr="003C1EFB">
        <w:rPr>
          <w:sz w:val="20"/>
          <w:szCs w:val="20"/>
        </w:rPr>
        <w:t xml:space="preserve"> </w:t>
      </w:r>
      <w:r w:rsidRPr="003C1EFB">
        <w:rPr>
          <w:sz w:val="20"/>
          <w:szCs w:val="20"/>
        </w:rPr>
        <w:t xml:space="preserve">must be </w:t>
      </w:r>
      <w:r w:rsidR="000647CA" w:rsidRPr="003C1EFB">
        <w:rPr>
          <w:sz w:val="20"/>
          <w:szCs w:val="20"/>
        </w:rPr>
        <w:t>at or below 220% of the federal poverty guideline</w:t>
      </w:r>
      <w:r w:rsidRPr="003C1EFB">
        <w:rPr>
          <w:sz w:val="20"/>
          <w:szCs w:val="20"/>
        </w:rPr>
        <w:t xml:space="preserve"> (see chart)</w:t>
      </w:r>
      <w:r w:rsidR="005014EF" w:rsidRPr="003C1EFB">
        <w:rPr>
          <w:sz w:val="20"/>
          <w:szCs w:val="20"/>
        </w:rPr>
        <w:t>.</w:t>
      </w:r>
      <w:r w:rsidR="00984B38" w:rsidRPr="003C1EFB">
        <w:rPr>
          <w:sz w:val="20"/>
          <w:szCs w:val="20"/>
        </w:rPr>
        <w:t xml:space="preserve"> This would include income of parents or legal guardians residing in the same household as the student applicant.</w:t>
      </w:r>
      <w:r w:rsidR="00614D6D" w:rsidRPr="003C1EFB">
        <w:rPr>
          <w:sz w:val="20"/>
          <w:szCs w:val="20"/>
        </w:rPr>
        <w:t xml:space="preserve"> Family size includes parents or legal guardians and their children by birth, marriage or adoption that reside in the same household as the student applicant.</w:t>
      </w:r>
    </w:p>
    <w:p w:rsidR="005014EF" w:rsidRPr="003C1EFB" w:rsidRDefault="005014EF" w:rsidP="00E27094">
      <w:pPr>
        <w:rPr>
          <w:sz w:val="20"/>
          <w:szCs w:val="20"/>
        </w:rPr>
      </w:pPr>
      <w:r w:rsidRPr="00895286">
        <w:rPr>
          <w:b/>
          <w:sz w:val="20"/>
          <w:szCs w:val="20"/>
          <w:u w:val="single"/>
        </w:rPr>
        <w:t>Student eligibility</w:t>
      </w:r>
      <w:r w:rsidRPr="00895286">
        <w:rPr>
          <w:b/>
          <w:sz w:val="20"/>
          <w:szCs w:val="20"/>
        </w:rPr>
        <w:t>:</w:t>
      </w:r>
      <w:r w:rsidRPr="003C1EFB">
        <w:rPr>
          <w:sz w:val="20"/>
          <w:szCs w:val="20"/>
        </w:rPr>
        <w:t xml:space="preserve"> </w:t>
      </w:r>
      <w:r w:rsidR="00E27094" w:rsidRPr="003C1EFB">
        <w:rPr>
          <w:sz w:val="20"/>
          <w:szCs w:val="20"/>
        </w:rPr>
        <w:t xml:space="preserve"> </w:t>
      </w:r>
      <w:r w:rsidRPr="00EB1D9B">
        <w:rPr>
          <w:sz w:val="20"/>
          <w:szCs w:val="20"/>
          <w:u w:val="single"/>
        </w:rPr>
        <w:t>S</w:t>
      </w:r>
      <w:r w:rsidR="00E27094" w:rsidRPr="00EB1D9B">
        <w:rPr>
          <w:sz w:val="20"/>
          <w:szCs w:val="20"/>
          <w:u w:val="single"/>
        </w:rPr>
        <w:t>tudent</w:t>
      </w:r>
      <w:r w:rsidRPr="00EB1D9B">
        <w:rPr>
          <w:sz w:val="20"/>
          <w:szCs w:val="20"/>
          <w:u w:val="single"/>
        </w:rPr>
        <w:t>s</w:t>
      </w:r>
      <w:r w:rsidR="00E27094" w:rsidRPr="00EB1D9B">
        <w:rPr>
          <w:sz w:val="20"/>
          <w:szCs w:val="20"/>
          <w:u w:val="single"/>
        </w:rPr>
        <w:t xml:space="preserve"> </w:t>
      </w:r>
      <w:r w:rsidRPr="00EB1D9B">
        <w:rPr>
          <w:sz w:val="20"/>
          <w:szCs w:val="20"/>
          <w:u w:val="single"/>
        </w:rPr>
        <w:t>new to SMCS</w:t>
      </w:r>
      <w:r w:rsidR="00CD1664">
        <w:rPr>
          <w:sz w:val="20"/>
          <w:szCs w:val="20"/>
        </w:rPr>
        <w:t xml:space="preserve">, coming from a public school or home school in grades kindergarten through grade 12 </w:t>
      </w:r>
      <w:r w:rsidRPr="003C1EFB">
        <w:rPr>
          <w:sz w:val="20"/>
          <w:szCs w:val="20"/>
        </w:rPr>
        <w:t xml:space="preserve">are eligible. </w:t>
      </w:r>
      <w:r w:rsidR="00CD1664" w:rsidRPr="00EB1D9B">
        <w:rPr>
          <w:sz w:val="20"/>
          <w:szCs w:val="20"/>
          <w:u w:val="single"/>
        </w:rPr>
        <w:t>Returning SMCS s</w:t>
      </w:r>
      <w:r w:rsidRPr="00EB1D9B">
        <w:rPr>
          <w:sz w:val="20"/>
          <w:szCs w:val="20"/>
          <w:u w:val="single"/>
        </w:rPr>
        <w:t>tudents</w:t>
      </w:r>
      <w:r w:rsidRPr="003C1EFB">
        <w:rPr>
          <w:sz w:val="20"/>
          <w:szCs w:val="20"/>
        </w:rPr>
        <w:t xml:space="preserve"> entering kindergarten, grade 1 and grade 9 are eligible. </w:t>
      </w:r>
    </w:p>
    <w:p w:rsidR="000647CA" w:rsidRPr="003C1EFB" w:rsidRDefault="000C72BE" w:rsidP="00E27094">
      <w:pPr>
        <w:rPr>
          <w:sz w:val="20"/>
          <w:szCs w:val="20"/>
        </w:rPr>
      </w:pPr>
      <w:r w:rsidRPr="000C72B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E86A22" wp14:editId="6A3C7A1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6093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40" w:rsidRDefault="000C7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7F40">
                              <w:rPr>
                                <w:sz w:val="18"/>
                                <w:szCs w:val="18"/>
                              </w:rPr>
                              <w:t>*201</w:t>
                            </w:r>
                            <w:r w:rsidR="003B74B5" w:rsidRPr="00267F4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267F40">
                              <w:rPr>
                                <w:sz w:val="18"/>
                                <w:szCs w:val="18"/>
                              </w:rPr>
                              <w:t xml:space="preserve"> income can be used to qualify if you apply for the </w:t>
                            </w:r>
                          </w:p>
                          <w:p w:rsidR="000C72BE" w:rsidRPr="00267F40" w:rsidRDefault="00267F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72BE" w:rsidRPr="00267F40">
                              <w:rPr>
                                <w:sz w:val="18"/>
                                <w:szCs w:val="18"/>
                              </w:rPr>
                              <w:t>WPCP prior to filing 201</w:t>
                            </w:r>
                            <w:r w:rsidR="003B74B5" w:rsidRPr="00267F40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0C72BE" w:rsidRPr="00267F40">
                              <w:rPr>
                                <w:sz w:val="18"/>
                                <w:szCs w:val="18"/>
                              </w:rPr>
                              <w:t xml:space="preserve">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86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2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DeAY203AAAAAUBAAAPAAAAAAAAAAAAAAAAAHsEAABkcnMvZG93bnJldi54&#10;bWxQSwUGAAAAAAQABADzAAAAhAUAAAAA&#10;" stroked="f">
                <v:textbox style="mso-fit-shape-to-text:t">
                  <w:txbxContent>
                    <w:p w:rsidR="00267F40" w:rsidRDefault="000C72BE">
                      <w:pPr>
                        <w:rPr>
                          <w:sz w:val="18"/>
                          <w:szCs w:val="18"/>
                        </w:rPr>
                      </w:pPr>
                      <w:r w:rsidRPr="00267F40">
                        <w:rPr>
                          <w:sz w:val="18"/>
                          <w:szCs w:val="18"/>
                        </w:rPr>
                        <w:t>*201</w:t>
                      </w:r>
                      <w:r w:rsidR="003B74B5" w:rsidRPr="00267F40">
                        <w:rPr>
                          <w:sz w:val="18"/>
                          <w:szCs w:val="18"/>
                        </w:rPr>
                        <w:t>8</w:t>
                      </w:r>
                      <w:r w:rsidRPr="00267F40">
                        <w:rPr>
                          <w:sz w:val="18"/>
                          <w:szCs w:val="18"/>
                        </w:rPr>
                        <w:t xml:space="preserve"> income can be used to qualify if you apply for the </w:t>
                      </w:r>
                    </w:p>
                    <w:p w:rsidR="000C72BE" w:rsidRPr="00267F40" w:rsidRDefault="00267F4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C72BE" w:rsidRPr="00267F40">
                        <w:rPr>
                          <w:sz w:val="18"/>
                          <w:szCs w:val="18"/>
                        </w:rPr>
                        <w:t>WPCP prior to filing 201</w:t>
                      </w:r>
                      <w:r w:rsidR="003B74B5" w:rsidRPr="00267F40">
                        <w:rPr>
                          <w:sz w:val="18"/>
                          <w:szCs w:val="18"/>
                        </w:rPr>
                        <w:t>9</w:t>
                      </w:r>
                      <w:r w:rsidR="000C72BE" w:rsidRPr="00267F40">
                        <w:rPr>
                          <w:sz w:val="18"/>
                          <w:szCs w:val="18"/>
                        </w:rPr>
                        <w:t xml:space="preserve"> taxes.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7CA" w:rsidRPr="003C1EFB">
        <w:rPr>
          <w:sz w:val="20"/>
          <w:szCs w:val="20"/>
        </w:rPr>
        <w:t xml:space="preserve"> </w:t>
      </w:r>
    </w:p>
    <w:p w:rsidR="005014EF" w:rsidRPr="003C1EFB" w:rsidRDefault="005014EF" w:rsidP="005014EF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>What expenses are covered by the WPCP vouchers?</w:t>
      </w:r>
    </w:p>
    <w:p w:rsidR="005C2446" w:rsidRPr="003C1EFB" w:rsidRDefault="005014EF" w:rsidP="005014EF">
      <w:pPr>
        <w:rPr>
          <w:sz w:val="20"/>
          <w:szCs w:val="20"/>
        </w:rPr>
      </w:pPr>
      <w:r w:rsidRPr="003C1EFB">
        <w:rPr>
          <w:sz w:val="20"/>
          <w:szCs w:val="20"/>
        </w:rPr>
        <w:t xml:space="preserve">The WPCP provides </w:t>
      </w:r>
      <w:r w:rsidR="00614D6D" w:rsidRPr="003C1EFB">
        <w:rPr>
          <w:sz w:val="20"/>
          <w:szCs w:val="20"/>
        </w:rPr>
        <w:t xml:space="preserve">private </w:t>
      </w:r>
      <w:r w:rsidRPr="003C1EFB">
        <w:rPr>
          <w:sz w:val="20"/>
          <w:szCs w:val="20"/>
        </w:rPr>
        <w:t xml:space="preserve">schools with state-funded vouchers that cover full tuition, registration and </w:t>
      </w:r>
      <w:r w:rsidR="008B7954" w:rsidRPr="003C1EFB">
        <w:rPr>
          <w:sz w:val="20"/>
          <w:szCs w:val="20"/>
        </w:rPr>
        <w:t>laptop</w:t>
      </w:r>
      <w:r w:rsidRPr="003C1EFB">
        <w:rPr>
          <w:sz w:val="20"/>
          <w:szCs w:val="20"/>
        </w:rPr>
        <w:t xml:space="preserve"> </w:t>
      </w:r>
      <w:r w:rsidR="008B7954" w:rsidRPr="003C1EFB">
        <w:rPr>
          <w:sz w:val="20"/>
          <w:szCs w:val="20"/>
        </w:rPr>
        <w:t xml:space="preserve">leasing </w:t>
      </w:r>
      <w:r w:rsidRPr="003C1EFB">
        <w:rPr>
          <w:sz w:val="20"/>
          <w:szCs w:val="20"/>
        </w:rPr>
        <w:t xml:space="preserve">fees. </w:t>
      </w:r>
    </w:p>
    <w:p w:rsidR="005014EF" w:rsidRPr="003C1EFB" w:rsidRDefault="005014EF" w:rsidP="005014EF">
      <w:pPr>
        <w:rPr>
          <w:sz w:val="20"/>
          <w:szCs w:val="20"/>
        </w:rPr>
      </w:pPr>
      <w:r w:rsidRPr="003C1EFB">
        <w:rPr>
          <w:b/>
          <w:sz w:val="20"/>
          <w:szCs w:val="20"/>
        </w:rPr>
        <w:t xml:space="preserve">WPCP vouchers do not </w:t>
      </w:r>
      <w:r w:rsidR="008B7954" w:rsidRPr="003C1EFB">
        <w:rPr>
          <w:b/>
          <w:sz w:val="20"/>
          <w:szCs w:val="20"/>
        </w:rPr>
        <w:t>cover</w:t>
      </w:r>
      <w:r w:rsidR="005C2446" w:rsidRPr="003C1EFB">
        <w:rPr>
          <w:b/>
          <w:sz w:val="20"/>
          <w:szCs w:val="20"/>
        </w:rPr>
        <w:t xml:space="preserve"> </w:t>
      </w:r>
      <w:r w:rsidRPr="003C1EFB">
        <w:rPr>
          <w:sz w:val="20"/>
          <w:szCs w:val="20"/>
        </w:rPr>
        <w:t>co-curricular activities</w:t>
      </w:r>
      <w:r w:rsidR="008B7954" w:rsidRPr="003C1EFB">
        <w:rPr>
          <w:sz w:val="20"/>
          <w:szCs w:val="20"/>
        </w:rPr>
        <w:t>,</w:t>
      </w:r>
      <w:r w:rsidRPr="003C1EFB">
        <w:rPr>
          <w:sz w:val="20"/>
          <w:szCs w:val="20"/>
        </w:rPr>
        <w:t xml:space="preserve"> equipment, transportation, after-school </w:t>
      </w:r>
      <w:r w:rsidR="008B7954" w:rsidRPr="003C1EFB">
        <w:rPr>
          <w:sz w:val="20"/>
          <w:szCs w:val="20"/>
        </w:rPr>
        <w:t>or summer</w:t>
      </w:r>
      <w:r w:rsidRPr="003C1EFB">
        <w:rPr>
          <w:sz w:val="20"/>
          <w:szCs w:val="20"/>
        </w:rPr>
        <w:t xml:space="preserve"> care, elective school trips, classroom supplies or meals.</w:t>
      </w:r>
    </w:p>
    <w:p w:rsidR="00895286" w:rsidRDefault="00895286" w:rsidP="00895286">
      <w:pPr>
        <w:rPr>
          <w:b/>
          <w:sz w:val="20"/>
          <w:szCs w:val="20"/>
        </w:rPr>
      </w:pPr>
    </w:p>
    <w:p w:rsidR="00895286" w:rsidRPr="003C1EFB" w:rsidRDefault="00895286" w:rsidP="00895286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 xml:space="preserve">How </w:t>
      </w:r>
      <w:r w:rsidR="00665967">
        <w:rPr>
          <w:b/>
          <w:sz w:val="20"/>
          <w:szCs w:val="20"/>
        </w:rPr>
        <w:t xml:space="preserve">and when </w:t>
      </w:r>
      <w:r w:rsidRPr="003C1EFB">
        <w:rPr>
          <w:b/>
          <w:sz w:val="20"/>
          <w:szCs w:val="20"/>
        </w:rPr>
        <w:t>do we apply?</w:t>
      </w:r>
    </w:p>
    <w:p w:rsidR="00895286" w:rsidRPr="003C1EFB" w:rsidRDefault="00895286" w:rsidP="00895286">
      <w:pPr>
        <w:rPr>
          <w:sz w:val="20"/>
          <w:szCs w:val="20"/>
        </w:rPr>
      </w:pPr>
      <w:r w:rsidRPr="003C1EFB">
        <w:rPr>
          <w:sz w:val="20"/>
          <w:szCs w:val="20"/>
        </w:rPr>
        <w:t xml:space="preserve">Parents must complete the online Private School Choice Program </w:t>
      </w:r>
      <w:r>
        <w:rPr>
          <w:sz w:val="20"/>
          <w:szCs w:val="20"/>
        </w:rPr>
        <w:t>a</w:t>
      </w:r>
      <w:r w:rsidRPr="003C1EFB">
        <w:rPr>
          <w:sz w:val="20"/>
          <w:szCs w:val="20"/>
        </w:rPr>
        <w:t xml:space="preserve">pplication during the open application period, </w:t>
      </w:r>
      <w:r w:rsidRPr="00665967">
        <w:rPr>
          <w:b/>
          <w:sz w:val="20"/>
          <w:szCs w:val="20"/>
        </w:rPr>
        <w:t xml:space="preserve">February </w:t>
      </w:r>
      <w:r w:rsidR="003B74B5">
        <w:rPr>
          <w:b/>
          <w:sz w:val="20"/>
          <w:szCs w:val="20"/>
        </w:rPr>
        <w:t>3</w:t>
      </w:r>
      <w:r w:rsidRPr="00665967">
        <w:rPr>
          <w:b/>
          <w:sz w:val="20"/>
          <w:szCs w:val="20"/>
        </w:rPr>
        <w:t xml:space="preserve">-April </w:t>
      </w:r>
      <w:r w:rsidR="003B74B5">
        <w:rPr>
          <w:b/>
          <w:sz w:val="20"/>
          <w:szCs w:val="20"/>
        </w:rPr>
        <w:t>16</w:t>
      </w:r>
      <w:r w:rsidRPr="00665967">
        <w:rPr>
          <w:b/>
          <w:sz w:val="20"/>
          <w:szCs w:val="20"/>
        </w:rPr>
        <w:t>, 20</w:t>
      </w:r>
      <w:r w:rsidR="003B74B5">
        <w:rPr>
          <w:b/>
          <w:sz w:val="20"/>
          <w:szCs w:val="20"/>
        </w:rPr>
        <w:t>20</w:t>
      </w:r>
      <w:r w:rsidRPr="003C1EFB">
        <w:rPr>
          <w:sz w:val="20"/>
          <w:szCs w:val="20"/>
        </w:rPr>
        <w:t xml:space="preserve"> available at </w:t>
      </w:r>
      <w:hyperlink r:id="rId10" w:history="1">
        <w:r w:rsidR="00801EBB">
          <w:rPr>
            <w:rStyle w:val="Hyperlink"/>
          </w:rPr>
          <w:t>https://sms.dpi.wi.gov/ChoiceParent/</w:t>
        </w:r>
      </w:hyperlink>
      <w:r w:rsidRPr="003C1EFB">
        <w:rPr>
          <w:sz w:val="20"/>
          <w:szCs w:val="20"/>
        </w:rPr>
        <w:t xml:space="preserve">. An email address is required to apply. In addition, parents must provide supporting documentation directly to SMCS within the application period. </w:t>
      </w:r>
      <w:r w:rsidR="00785A72">
        <w:rPr>
          <w:sz w:val="20"/>
          <w:szCs w:val="20"/>
        </w:rPr>
        <w:t>A</w:t>
      </w:r>
      <w:r w:rsidR="00BB7821">
        <w:rPr>
          <w:sz w:val="20"/>
          <w:szCs w:val="20"/>
        </w:rPr>
        <w:t>pplicants are strongly encouraged to call Shelley Wautlet prior to completing the application.</w:t>
      </w:r>
    </w:p>
    <w:p w:rsidR="00AA5D2C" w:rsidRPr="003C1EFB" w:rsidRDefault="00AA5D2C" w:rsidP="006F210F">
      <w:pPr>
        <w:rPr>
          <w:sz w:val="20"/>
          <w:szCs w:val="20"/>
        </w:rPr>
      </w:pPr>
    </w:p>
    <w:p w:rsidR="006F210F" w:rsidRPr="003C1EFB" w:rsidRDefault="006F210F" w:rsidP="006F210F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 xml:space="preserve">What </w:t>
      </w:r>
      <w:r w:rsidR="008B7954" w:rsidRPr="003C1EFB">
        <w:rPr>
          <w:b/>
          <w:sz w:val="20"/>
          <w:szCs w:val="20"/>
        </w:rPr>
        <w:t xml:space="preserve">supporting </w:t>
      </w:r>
      <w:r w:rsidRPr="003C1EFB">
        <w:rPr>
          <w:b/>
          <w:sz w:val="20"/>
          <w:szCs w:val="20"/>
        </w:rPr>
        <w:t xml:space="preserve">documentation is required to </w:t>
      </w:r>
      <w:r w:rsidR="008B7954" w:rsidRPr="003C1EFB">
        <w:rPr>
          <w:b/>
          <w:sz w:val="20"/>
          <w:szCs w:val="20"/>
        </w:rPr>
        <w:t>complete the application?</w:t>
      </w:r>
    </w:p>
    <w:p w:rsidR="008B7954" w:rsidRPr="00BB7821" w:rsidRDefault="008B7954" w:rsidP="00BC62EE">
      <w:pPr>
        <w:rPr>
          <w:i/>
          <w:sz w:val="20"/>
          <w:szCs w:val="20"/>
        </w:rPr>
      </w:pPr>
      <w:r w:rsidRPr="00895286">
        <w:rPr>
          <w:b/>
          <w:sz w:val="20"/>
          <w:szCs w:val="20"/>
          <w:u w:val="single"/>
        </w:rPr>
        <w:t>Proof of income</w:t>
      </w:r>
      <w:r w:rsidRPr="003C1EFB">
        <w:rPr>
          <w:sz w:val="20"/>
          <w:szCs w:val="20"/>
        </w:rPr>
        <w:t xml:space="preserve"> is required for all students new to WPCP. </w:t>
      </w:r>
      <w:r w:rsidR="005C2446" w:rsidRPr="003C1EFB">
        <w:rPr>
          <w:sz w:val="20"/>
          <w:szCs w:val="20"/>
        </w:rPr>
        <w:t>A signed copy of the federal 1040 is acceptable</w:t>
      </w:r>
      <w:r w:rsidR="00B87457" w:rsidRPr="003C1EFB">
        <w:rPr>
          <w:sz w:val="20"/>
          <w:szCs w:val="20"/>
        </w:rPr>
        <w:t xml:space="preserve"> for verification</w:t>
      </w:r>
      <w:r w:rsidR="005C2446" w:rsidRPr="003C1EFB">
        <w:rPr>
          <w:sz w:val="20"/>
          <w:szCs w:val="20"/>
        </w:rPr>
        <w:t xml:space="preserve">. If taxes have not been filed, please call </w:t>
      </w:r>
      <w:r w:rsidR="00705E84" w:rsidRPr="003C1EFB">
        <w:rPr>
          <w:sz w:val="20"/>
          <w:szCs w:val="20"/>
        </w:rPr>
        <w:t>Shelley Wautlet</w:t>
      </w:r>
      <w:r w:rsidR="00EC2F29">
        <w:rPr>
          <w:sz w:val="20"/>
          <w:szCs w:val="20"/>
        </w:rPr>
        <w:t xml:space="preserve"> (see below)</w:t>
      </w:r>
      <w:r w:rsidR="00705E84" w:rsidRPr="003C1EFB">
        <w:rPr>
          <w:sz w:val="20"/>
          <w:szCs w:val="20"/>
        </w:rPr>
        <w:t xml:space="preserve"> </w:t>
      </w:r>
      <w:r w:rsidR="005C2446" w:rsidRPr="003C1EFB">
        <w:rPr>
          <w:sz w:val="20"/>
          <w:szCs w:val="20"/>
        </w:rPr>
        <w:t>to determine the best option for your family to qualify</w:t>
      </w:r>
      <w:r w:rsidR="00614D6D" w:rsidRPr="003C1EFB">
        <w:rPr>
          <w:sz w:val="20"/>
          <w:szCs w:val="20"/>
        </w:rPr>
        <w:t xml:space="preserve"> and</w:t>
      </w:r>
      <w:r w:rsidR="005C2446" w:rsidRPr="003C1EFB">
        <w:rPr>
          <w:sz w:val="20"/>
          <w:szCs w:val="20"/>
        </w:rPr>
        <w:t xml:space="preserve"> provide documentation</w:t>
      </w:r>
      <w:r w:rsidR="005C2446" w:rsidRPr="00BB7821">
        <w:rPr>
          <w:i/>
          <w:sz w:val="20"/>
          <w:szCs w:val="20"/>
        </w:rPr>
        <w:t>.</w:t>
      </w:r>
      <w:r w:rsidR="003C1EFB" w:rsidRPr="00BB7821">
        <w:rPr>
          <w:i/>
          <w:sz w:val="20"/>
          <w:szCs w:val="20"/>
        </w:rPr>
        <w:t xml:space="preserve"> It is </w:t>
      </w:r>
      <w:r w:rsidR="00895286" w:rsidRPr="00BB7821">
        <w:rPr>
          <w:i/>
          <w:sz w:val="20"/>
          <w:szCs w:val="20"/>
        </w:rPr>
        <w:t>strong</w:t>
      </w:r>
      <w:r w:rsidR="003C1EFB" w:rsidRPr="00BB7821">
        <w:rPr>
          <w:i/>
          <w:sz w:val="20"/>
          <w:szCs w:val="20"/>
        </w:rPr>
        <w:t xml:space="preserve">ly recommended that you select the DPI method to verify income. The </w:t>
      </w:r>
      <w:r w:rsidR="00EA1E8C">
        <w:rPr>
          <w:i/>
          <w:sz w:val="20"/>
          <w:szCs w:val="20"/>
        </w:rPr>
        <w:t>Department of Revenue (</w:t>
      </w:r>
      <w:r w:rsidR="003C1EFB" w:rsidRPr="00BB7821">
        <w:rPr>
          <w:i/>
          <w:sz w:val="20"/>
          <w:szCs w:val="20"/>
        </w:rPr>
        <w:t>DOR</w:t>
      </w:r>
      <w:r w:rsidR="00EA1E8C">
        <w:rPr>
          <w:i/>
          <w:sz w:val="20"/>
          <w:szCs w:val="20"/>
        </w:rPr>
        <w:t>)</w:t>
      </w:r>
      <w:r w:rsidR="003C1EFB" w:rsidRPr="00BB7821">
        <w:rPr>
          <w:i/>
          <w:sz w:val="20"/>
          <w:szCs w:val="20"/>
        </w:rPr>
        <w:t xml:space="preserve"> method is highly sensitive and submissions using this method are final.</w:t>
      </w:r>
      <w:r w:rsidR="00267F40">
        <w:rPr>
          <w:i/>
          <w:sz w:val="20"/>
          <w:szCs w:val="20"/>
        </w:rPr>
        <w:t xml:space="preserve"> Do not enter your social security numbers.</w:t>
      </w:r>
    </w:p>
    <w:p w:rsidR="00BC62EE" w:rsidRPr="003C1EFB" w:rsidRDefault="006F210F" w:rsidP="00BC62EE">
      <w:pPr>
        <w:rPr>
          <w:b/>
          <w:i/>
          <w:sz w:val="20"/>
          <w:szCs w:val="20"/>
        </w:rPr>
      </w:pPr>
      <w:r w:rsidRPr="00895286">
        <w:rPr>
          <w:b/>
          <w:sz w:val="20"/>
          <w:szCs w:val="20"/>
          <w:u w:val="single"/>
        </w:rPr>
        <w:t>Proof of residency</w:t>
      </w:r>
      <w:r w:rsidRPr="003C1EFB">
        <w:rPr>
          <w:sz w:val="20"/>
          <w:szCs w:val="20"/>
        </w:rPr>
        <w:t xml:space="preserve"> is required for all </w:t>
      </w:r>
      <w:r w:rsidR="008B7954" w:rsidRPr="003C1EFB">
        <w:rPr>
          <w:sz w:val="20"/>
          <w:szCs w:val="20"/>
        </w:rPr>
        <w:t>new and returning a</w:t>
      </w:r>
      <w:r w:rsidRPr="003C1EFB">
        <w:rPr>
          <w:sz w:val="20"/>
          <w:szCs w:val="20"/>
        </w:rPr>
        <w:t>pplica</w:t>
      </w:r>
      <w:r w:rsidR="005C2446" w:rsidRPr="003C1EFB">
        <w:rPr>
          <w:sz w:val="20"/>
          <w:szCs w:val="20"/>
        </w:rPr>
        <w:t>n</w:t>
      </w:r>
      <w:r w:rsidRPr="003C1EFB">
        <w:rPr>
          <w:sz w:val="20"/>
          <w:szCs w:val="20"/>
        </w:rPr>
        <w:t>t</w:t>
      </w:r>
      <w:r w:rsidR="005C2446" w:rsidRPr="003C1EFB">
        <w:rPr>
          <w:sz w:val="20"/>
          <w:szCs w:val="20"/>
        </w:rPr>
        <w:t>s</w:t>
      </w:r>
      <w:r w:rsidRPr="003C1EFB">
        <w:rPr>
          <w:sz w:val="20"/>
          <w:szCs w:val="20"/>
        </w:rPr>
        <w:t xml:space="preserve">. </w:t>
      </w:r>
      <w:r w:rsidR="005A338C" w:rsidRPr="003C1EFB">
        <w:rPr>
          <w:sz w:val="20"/>
          <w:szCs w:val="20"/>
        </w:rPr>
        <w:t>For a</w:t>
      </w:r>
      <w:r w:rsidR="005C2446" w:rsidRPr="003C1EFB">
        <w:rPr>
          <w:sz w:val="20"/>
          <w:szCs w:val="20"/>
        </w:rPr>
        <w:t xml:space="preserve"> complete </w:t>
      </w:r>
      <w:r w:rsidR="005A338C" w:rsidRPr="003C1EFB">
        <w:rPr>
          <w:sz w:val="20"/>
          <w:szCs w:val="20"/>
        </w:rPr>
        <w:t>list of acceptable forms</w:t>
      </w:r>
      <w:r w:rsidR="00AA5D2C" w:rsidRPr="003C1EFB">
        <w:rPr>
          <w:sz w:val="20"/>
          <w:szCs w:val="20"/>
        </w:rPr>
        <w:t xml:space="preserve">, refer to the DPI </w:t>
      </w:r>
      <w:r w:rsidR="00862DFC">
        <w:rPr>
          <w:sz w:val="20"/>
          <w:szCs w:val="20"/>
        </w:rPr>
        <w:t>website (see below)</w:t>
      </w:r>
      <w:r w:rsidR="00AA5D2C" w:rsidRPr="003C1EFB">
        <w:rPr>
          <w:sz w:val="20"/>
          <w:szCs w:val="20"/>
        </w:rPr>
        <w:t>.</w:t>
      </w:r>
      <w:r w:rsidR="002056D6" w:rsidRPr="003C1EFB">
        <w:rPr>
          <w:sz w:val="20"/>
          <w:szCs w:val="20"/>
        </w:rPr>
        <w:t xml:space="preserve"> </w:t>
      </w:r>
      <w:r w:rsidR="005C2446" w:rsidRPr="003C1EFB">
        <w:rPr>
          <w:b/>
          <w:i/>
          <w:sz w:val="20"/>
          <w:szCs w:val="20"/>
        </w:rPr>
        <w:t>All</w:t>
      </w:r>
      <w:r w:rsidR="008B7954" w:rsidRPr="003C1EFB">
        <w:rPr>
          <w:b/>
          <w:i/>
          <w:sz w:val="20"/>
          <w:szCs w:val="20"/>
        </w:rPr>
        <w:t xml:space="preserve"> </w:t>
      </w:r>
      <w:r w:rsidR="005C2446" w:rsidRPr="003C1EFB">
        <w:rPr>
          <w:b/>
          <w:i/>
          <w:sz w:val="20"/>
          <w:szCs w:val="20"/>
        </w:rPr>
        <w:t xml:space="preserve">supporting </w:t>
      </w:r>
      <w:r w:rsidR="008B7954" w:rsidRPr="003C1EFB">
        <w:rPr>
          <w:b/>
          <w:i/>
          <w:sz w:val="20"/>
          <w:szCs w:val="20"/>
        </w:rPr>
        <w:t xml:space="preserve">documentation must be submitted to the SMCS business office during the </w:t>
      </w:r>
      <w:r w:rsidR="00614D6D" w:rsidRPr="003C1EFB">
        <w:rPr>
          <w:b/>
          <w:i/>
          <w:sz w:val="20"/>
          <w:szCs w:val="20"/>
        </w:rPr>
        <w:t>application</w:t>
      </w:r>
      <w:r w:rsidR="008B7954" w:rsidRPr="003C1EFB">
        <w:rPr>
          <w:b/>
          <w:i/>
          <w:sz w:val="20"/>
          <w:szCs w:val="20"/>
        </w:rPr>
        <w:t xml:space="preserve"> period.</w:t>
      </w:r>
    </w:p>
    <w:p w:rsidR="00AA5D2C" w:rsidRPr="003C1EFB" w:rsidRDefault="00AA5D2C" w:rsidP="006F210F">
      <w:pPr>
        <w:rPr>
          <w:sz w:val="20"/>
          <w:szCs w:val="20"/>
        </w:rPr>
      </w:pPr>
    </w:p>
    <w:p w:rsidR="006F210F" w:rsidRPr="003C1EFB" w:rsidRDefault="006F210F" w:rsidP="006F210F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 xml:space="preserve">How are students chosen to participate in WPCP at </w:t>
      </w:r>
      <w:r w:rsidR="0065325A" w:rsidRPr="003C1EFB">
        <w:rPr>
          <w:b/>
          <w:sz w:val="20"/>
          <w:szCs w:val="20"/>
        </w:rPr>
        <w:t>SMC</w:t>
      </w:r>
      <w:r w:rsidRPr="003C1EFB">
        <w:rPr>
          <w:b/>
          <w:sz w:val="20"/>
          <w:szCs w:val="20"/>
        </w:rPr>
        <w:t>S?</w:t>
      </w:r>
    </w:p>
    <w:p w:rsidR="006F210F" w:rsidRPr="003C1EFB" w:rsidRDefault="006F210F" w:rsidP="006F210F">
      <w:pPr>
        <w:rPr>
          <w:sz w:val="20"/>
          <w:szCs w:val="20"/>
        </w:rPr>
      </w:pPr>
      <w:r w:rsidRPr="003C1EFB">
        <w:rPr>
          <w:sz w:val="20"/>
          <w:szCs w:val="20"/>
        </w:rPr>
        <w:t xml:space="preserve">The DPI will </w:t>
      </w:r>
      <w:r w:rsidR="0065325A" w:rsidRPr="003C1EFB">
        <w:rPr>
          <w:sz w:val="20"/>
          <w:szCs w:val="20"/>
        </w:rPr>
        <w:t xml:space="preserve">randomly </w:t>
      </w:r>
      <w:r w:rsidR="00A30A0D" w:rsidRPr="003C1EFB">
        <w:rPr>
          <w:sz w:val="20"/>
          <w:szCs w:val="20"/>
        </w:rPr>
        <w:t xml:space="preserve">draw </w:t>
      </w:r>
      <w:r w:rsidR="0065325A" w:rsidRPr="003C1EFB">
        <w:rPr>
          <w:sz w:val="20"/>
          <w:szCs w:val="20"/>
        </w:rPr>
        <w:t xml:space="preserve">from </w:t>
      </w:r>
      <w:r w:rsidR="00B074ED">
        <w:rPr>
          <w:sz w:val="20"/>
          <w:szCs w:val="20"/>
        </w:rPr>
        <w:t xml:space="preserve">all </w:t>
      </w:r>
      <w:r w:rsidR="002056D6" w:rsidRPr="003C1EFB">
        <w:rPr>
          <w:sz w:val="20"/>
          <w:szCs w:val="20"/>
        </w:rPr>
        <w:t>eligible applications</w:t>
      </w:r>
      <w:r w:rsidR="00A30A0D" w:rsidRPr="003C1EFB">
        <w:rPr>
          <w:sz w:val="20"/>
          <w:szCs w:val="20"/>
        </w:rPr>
        <w:t>. Parents are notified by the DPI via email in</w:t>
      </w:r>
      <w:r w:rsidR="00806CBB" w:rsidRPr="003C1EFB">
        <w:rPr>
          <w:sz w:val="20"/>
          <w:szCs w:val="20"/>
        </w:rPr>
        <w:t xml:space="preserve"> </w:t>
      </w:r>
      <w:r w:rsidR="00B074ED">
        <w:rPr>
          <w:sz w:val="20"/>
          <w:szCs w:val="20"/>
        </w:rPr>
        <w:t>June</w:t>
      </w:r>
      <w:r w:rsidR="0065325A" w:rsidRPr="003C1EFB">
        <w:rPr>
          <w:sz w:val="20"/>
          <w:szCs w:val="20"/>
        </w:rPr>
        <w:t xml:space="preserve"> regarding </w:t>
      </w:r>
      <w:r w:rsidRPr="003C1EFB">
        <w:rPr>
          <w:sz w:val="20"/>
          <w:szCs w:val="20"/>
        </w:rPr>
        <w:t>acceptance or waitlist status.</w:t>
      </w:r>
      <w:r w:rsidR="00CD1664">
        <w:rPr>
          <w:sz w:val="20"/>
          <w:szCs w:val="20"/>
        </w:rPr>
        <w:t xml:space="preserve"> </w:t>
      </w:r>
      <w:r w:rsidR="00B074ED">
        <w:rPr>
          <w:sz w:val="20"/>
          <w:szCs w:val="20"/>
        </w:rPr>
        <w:t>The past three years, a</w:t>
      </w:r>
      <w:r w:rsidR="00CD1664">
        <w:rPr>
          <w:sz w:val="20"/>
          <w:szCs w:val="20"/>
        </w:rPr>
        <w:t>ll SMCS students who were found eligible have been offered vouchers</w:t>
      </w:r>
      <w:r w:rsidR="00B074ED">
        <w:rPr>
          <w:sz w:val="20"/>
          <w:szCs w:val="20"/>
        </w:rPr>
        <w:t>, resulting in no waitlist at SMCS!</w:t>
      </w:r>
    </w:p>
    <w:p w:rsidR="0065325A" w:rsidRPr="003C1EFB" w:rsidRDefault="0065325A" w:rsidP="006F210F">
      <w:pPr>
        <w:rPr>
          <w:sz w:val="20"/>
          <w:szCs w:val="20"/>
        </w:rPr>
      </w:pPr>
    </w:p>
    <w:p w:rsidR="006F210F" w:rsidRPr="003C1EFB" w:rsidRDefault="006F210F" w:rsidP="006F210F">
      <w:pPr>
        <w:rPr>
          <w:b/>
          <w:sz w:val="20"/>
          <w:szCs w:val="20"/>
        </w:rPr>
      </w:pPr>
      <w:r w:rsidRPr="003C1EFB">
        <w:rPr>
          <w:b/>
          <w:sz w:val="20"/>
          <w:szCs w:val="20"/>
        </w:rPr>
        <w:t>Do I need to reapply f</w:t>
      </w:r>
      <w:r w:rsidR="0065325A" w:rsidRPr="003C1EFB">
        <w:rPr>
          <w:b/>
          <w:sz w:val="20"/>
          <w:szCs w:val="20"/>
        </w:rPr>
        <w:t>or WPCP every year if my child</w:t>
      </w:r>
      <w:r w:rsidRPr="003C1EFB">
        <w:rPr>
          <w:b/>
          <w:sz w:val="20"/>
          <w:szCs w:val="20"/>
        </w:rPr>
        <w:t xml:space="preserve"> receives a </w:t>
      </w:r>
      <w:r w:rsidR="00A30A0D" w:rsidRPr="003C1EFB">
        <w:rPr>
          <w:b/>
          <w:sz w:val="20"/>
          <w:szCs w:val="20"/>
        </w:rPr>
        <w:t>voucher</w:t>
      </w:r>
      <w:r w:rsidRPr="003C1EFB">
        <w:rPr>
          <w:b/>
          <w:sz w:val="20"/>
          <w:szCs w:val="20"/>
        </w:rPr>
        <w:t xml:space="preserve"> at </w:t>
      </w:r>
      <w:r w:rsidR="0065325A" w:rsidRPr="003C1EFB">
        <w:rPr>
          <w:b/>
          <w:sz w:val="20"/>
          <w:szCs w:val="20"/>
        </w:rPr>
        <w:t>SMCS</w:t>
      </w:r>
      <w:r w:rsidRPr="003C1EFB">
        <w:rPr>
          <w:b/>
          <w:sz w:val="20"/>
          <w:szCs w:val="20"/>
        </w:rPr>
        <w:t>?</w:t>
      </w:r>
    </w:p>
    <w:p w:rsidR="0065325A" w:rsidRPr="003C1EFB" w:rsidRDefault="00806CBB" w:rsidP="006F210F">
      <w:pPr>
        <w:rPr>
          <w:sz w:val="20"/>
          <w:szCs w:val="20"/>
        </w:rPr>
      </w:pPr>
      <w:r w:rsidRPr="00EB1D9B">
        <w:rPr>
          <w:b/>
          <w:sz w:val="20"/>
          <w:szCs w:val="20"/>
        </w:rPr>
        <w:t>Yes</w:t>
      </w:r>
      <w:r w:rsidR="00EA4B3A" w:rsidRPr="003C1EFB">
        <w:rPr>
          <w:sz w:val="20"/>
          <w:szCs w:val="20"/>
        </w:rPr>
        <w:t>, you must reapply each year online via the DPI website</w:t>
      </w:r>
      <w:r w:rsidR="00B634DA">
        <w:rPr>
          <w:sz w:val="20"/>
          <w:szCs w:val="20"/>
        </w:rPr>
        <w:t xml:space="preserve"> a</w:t>
      </w:r>
      <w:r w:rsidR="00B634DA" w:rsidRPr="003C1EFB">
        <w:rPr>
          <w:sz w:val="20"/>
          <w:szCs w:val="20"/>
        </w:rPr>
        <w:t>nd supply residency documentation during the open application period</w:t>
      </w:r>
      <w:r w:rsidR="00EA4B3A" w:rsidRPr="003C1EFB">
        <w:rPr>
          <w:sz w:val="20"/>
          <w:szCs w:val="20"/>
        </w:rPr>
        <w:t xml:space="preserve">. Students </w:t>
      </w:r>
      <w:r w:rsidR="00A30A0D" w:rsidRPr="003C1EFB">
        <w:rPr>
          <w:sz w:val="20"/>
          <w:szCs w:val="20"/>
        </w:rPr>
        <w:t xml:space="preserve">who have </w:t>
      </w:r>
      <w:r w:rsidR="006F210F" w:rsidRPr="003C1EFB">
        <w:rPr>
          <w:sz w:val="20"/>
          <w:szCs w:val="20"/>
        </w:rPr>
        <w:t>receiv</w:t>
      </w:r>
      <w:r w:rsidR="00A30A0D" w:rsidRPr="003C1EFB">
        <w:rPr>
          <w:sz w:val="20"/>
          <w:szCs w:val="20"/>
        </w:rPr>
        <w:t>ed</w:t>
      </w:r>
      <w:r w:rsidR="006F210F" w:rsidRPr="003C1EFB">
        <w:rPr>
          <w:sz w:val="20"/>
          <w:szCs w:val="20"/>
        </w:rPr>
        <w:t xml:space="preserve"> a WPCP </w:t>
      </w:r>
      <w:r w:rsidR="00A30A0D" w:rsidRPr="003C1EFB">
        <w:rPr>
          <w:sz w:val="20"/>
          <w:szCs w:val="20"/>
        </w:rPr>
        <w:t>voucher</w:t>
      </w:r>
      <w:r w:rsidR="006F210F" w:rsidRPr="003C1EFB">
        <w:rPr>
          <w:sz w:val="20"/>
          <w:szCs w:val="20"/>
        </w:rPr>
        <w:t xml:space="preserve"> </w:t>
      </w:r>
      <w:r w:rsidR="00785A72">
        <w:rPr>
          <w:sz w:val="20"/>
          <w:szCs w:val="20"/>
        </w:rPr>
        <w:t>and reapply will be</w:t>
      </w:r>
      <w:r w:rsidR="00A30A0D" w:rsidRPr="003C1EFB">
        <w:rPr>
          <w:sz w:val="20"/>
          <w:szCs w:val="20"/>
        </w:rPr>
        <w:t xml:space="preserve"> awarded a voucher </w:t>
      </w:r>
      <w:r w:rsidR="006F210F" w:rsidRPr="003C1EFB">
        <w:rPr>
          <w:sz w:val="20"/>
          <w:szCs w:val="20"/>
        </w:rPr>
        <w:t>each subsequent year</w:t>
      </w:r>
      <w:r w:rsidR="00B87457" w:rsidRPr="003C1EFB">
        <w:rPr>
          <w:sz w:val="20"/>
          <w:szCs w:val="20"/>
        </w:rPr>
        <w:t xml:space="preserve"> regardless of income and grade</w:t>
      </w:r>
      <w:r w:rsidR="00B634DA">
        <w:rPr>
          <w:sz w:val="20"/>
          <w:szCs w:val="20"/>
        </w:rPr>
        <w:t xml:space="preserve">. </w:t>
      </w:r>
    </w:p>
    <w:p w:rsidR="003C1EFB" w:rsidRDefault="003C1EFB">
      <w:pPr>
        <w:rPr>
          <w:sz w:val="20"/>
          <w:szCs w:val="20"/>
        </w:rPr>
      </w:pPr>
    </w:p>
    <w:p w:rsidR="003E745C" w:rsidRPr="003C1EFB" w:rsidRDefault="003E745C">
      <w:pPr>
        <w:rPr>
          <w:sz w:val="20"/>
          <w:szCs w:val="20"/>
        </w:rPr>
      </w:pPr>
    </w:p>
    <w:p w:rsidR="003E745C" w:rsidRDefault="00EB1D9B" w:rsidP="003E745C">
      <w:pPr>
        <w:jc w:val="center"/>
        <w:rPr>
          <w:b/>
        </w:rPr>
      </w:pPr>
      <w:r w:rsidRPr="00EB1D9B">
        <w:rPr>
          <w:b/>
        </w:rPr>
        <w:t>If you have questions or would like to set up a private consult, c</w:t>
      </w:r>
      <w:r w:rsidR="003C1EFB" w:rsidRPr="00EB1D9B">
        <w:rPr>
          <w:b/>
        </w:rPr>
        <w:t>ontact Shelley Wautlet at</w:t>
      </w:r>
    </w:p>
    <w:p w:rsidR="003E745C" w:rsidRDefault="00E502E7" w:rsidP="003E745C">
      <w:pPr>
        <w:jc w:val="center"/>
        <w:rPr>
          <w:b/>
        </w:rPr>
      </w:pPr>
      <w:hyperlink r:id="rId11" w:history="1">
        <w:r w:rsidR="003C1EFB" w:rsidRPr="00EB1D9B">
          <w:rPr>
            <w:rStyle w:val="Hyperlink"/>
            <w:b/>
          </w:rPr>
          <w:t>swautlet@smcatholicschools.org</w:t>
        </w:r>
      </w:hyperlink>
      <w:r w:rsidR="003C1EFB" w:rsidRPr="00EB1D9B">
        <w:rPr>
          <w:b/>
        </w:rPr>
        <w:t xml:space="preserve"> or </w:t>
      </w:r>
      <w:r w:rsidR="00EB1D9B" w:rsidRPr="00EB1D9B">
        <w:rPr>
          <w:b/>
        </w:rPr>
        <w:t>(</w:t>
      </w:r>
      <w:r w:rsidR="003C1EFB" w:rsidRPr="00EB1D9B">
        <w:rPr>
          <w:b/>
        </w:rPr>
        <w:t>920</w:t>
      </w:r>
      <w:r w:rsidR="00EB1D9B" w:rsidRPr="00EB1D9B">
        <w:rPr>
          <w:b/>
        </w:rPr>
        <w:t xml:space="preserve">) </w:t>
      </w:r>
      <w:r w:rsidR="003C1EFB" w:rsidRPr="00EB1D9B">
        <w:rPr>
          <w:b/>
        </w:rPr>
        <w:t>967-0021</w:t>
      </w:r>
      <w:r w:rsidR="00D56339" w:rsidRPr="00EB1D9B">
        <w:rPr>
          <w:b/>
        </w:rPr>
        <w:t xml:space="preserve">. More information </w:t>
      </w:r>
      <w:r w:rsidR="00EB1D9B" w:rsidRPr="00EB1D9B">
        <w:rPr>
          <w:b/>
        </w:rPr>
        <w:t xml:space="preserve">on the program </w:t>
      </w:r>
      <w:r w:rsidR="00D56339" w:rsidRPr="00EB1D9B">
        <w:rPr>
          <w:b/>
        </w:rPr>
        <w:t>can be</w:t>
      </w:r>
    </w:p>
    <w:p w:rsidR="003C1EFB" w:rsidRPr="00EB1D9B" w:rsidRDefault="00D56339" w:rsidP="003E745C">
      <w:pPr>
        <w:jc w:val="center"/>
        <w:rPr>
          <w:b/>
        </w:rPr>
      </w:pPr>
      <w:r w:rsidRPr="00EB1D9B">
        <w:rPr>
          <w:b/>
        </w:rPr>
        <w:t xml:space="preserve">found at </w:t>
      </w:r>
      <w:r w:rsidR="003C1EFB" w:rsidRPr="00EB1D9B">
        <w:rPr>
          <w:b/>
        </w:rPr>
        <w:t>the D</w:t>
      </w:r>
      <w:r w:rsidRPr="00EB1D9B">
        <w:rPr>
          <w:b/>
        </w:rPr>
        <w:t xml:space="preserve">epartment of </w:t>
      </w:r>
      <w:r w:rsidR="003C1EFB" w:rsidRPr="00EB1D9B">
        <w:rPr>
          <w:b/>
        </w:rPr>
        <w:t>P</w:t>
      </w:r>
      <w:r w:rsidRPr="00EB1D9B">
        <w:rPr>
          <w:b/>
        </w:rPr>
        <w:t xml:space="preserve">ublic </w:t>
      </w:r>
      <w:r w:rsidR="003C1EFB" w:rsidRPr="00EB1D9B">
        <w:rPr>
          <w:b/>
        </w:rPr>
        <w:t>I</w:t>
      </w:r>
      <w:r w:rsidRPr="00EB1D9B">
        <w:rPr>
          <w:b/>
        </w:rPr>
        <w:t>nstruction</w:t>
      </w:r>
      <w:r w:rsidR="003C1EFB" w:rsidRPr="00EB1D9B">
        <w:rPr>
          <w:b/>
        </w:rPr>
        <w:t xml:space="preserve"> website</w:t>
      </w:r>
      <w:r w:rsidRPr="00EB1D9B">
        <w:rPr>
          <w:b/>
        </w:rPr>
        <w:t>:</w:t>
      </w:r>
      <w:r w:rsidR="003C1EFB" w:rsidRPr="00EB1D9B">
        <w:rPr>
          <w:b/>
        </w:rPr>
        <w:t xml:space="preserve"> </w:t>
      </w:r>
      <w:hyperlink r:id="rId12" w:history="1">
        <w:r w:rsidRPr="00EB1D9B">
          <w:rPr>
            <w:rStyle w:val="Hyperlink"/>
            <w:b/>
          </w:rPr>
          <w:t>http://dpi.wi.gov/sms/choice-programs</w:t>
        </w:r>
      </w:hyperlink>
      <w:r w:rsidR="003C1EFB" w:rsidRPr="00EB1D9B">
        <w:rPr>
          <w:b/>
        </w:rPr>
        <w:t>.</w:t>
      </w:r>
    </w:p>
    <w:sectPr w:rsidR="003C1EFB" w:rsidRPr="00EB1D9B" w:rsidSect="002056D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97231B"/>
    <w:multiLevelType w:val="hybridMultilevel"/>
    <w:tmpl w:val="19206274"/>
    <w:lvl w:ilvl="0" w:tplc="DAF2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F"/>
    <w:rsid w:val="000647CA"/>
    <w:rsid w:val="0008694E"/>
    <w:rsid w:val="000B0B27"/>
    <w:rsid w:val="000C72BE"/>
    <w:rsid w:val="000E4AD0"/>
    <w:rsid w:val="00137FD0"/>
    <w:rsid w:val="001924F4"/>
    <w:rsid w:val="001A7BC2"/>
    <w:rsid w:val="002056D6"/>
    <w:rsid w:val="00267F40"/>
    <w:rsid w:val="002F722C"/>
    <w:rsid w:val="00301620"/>
    <w:rsid w:val="003719AE"/>
    <w:rsid w:val="003B74B5"/>
    <w:rsid w:val="003C1EFB"/>
    <w:rsid w:val="003E745C"/>
    <w:rsid w:val="003F0000"/>
    <w:rsid w:val="00411F96"/>
    <w:rsid w:val="0042173F"/>
    <w:rsid w:val="005014EF"/>
    <w:rsid w:val="005172CE"/>
    <w:rsid w:val="005325CD"/>
    <w:rsid w:val="005357D3"/>
    <w:rsid w:val="005A338C"/>
    <w:rsid w:val="005C2446"/>
    <w:rsid w:val="005D4A0D"/>
    <w:rsid w:val="005F1EF6"/>
    <w:rsid w:val="00604252"/>
    <w:rsid w:val="00614D6D"/>
    <w:rsid w:val="006324A7"/>
    <w:rsid w:val="00634451"/>
    <w:rsid w:val="00645252"/>
    <w:rsid w:val="00653096"/>
    <w:rsid w:val="0065325A"/>
    <w:rsid w:val="00665967"/>
    <w:rsid w:val="006C5018"/>
    <w:rsid w:val="006D3D74"/>
    <w:rsid w:val="006F210F"/>
    <w:rsid w:val="00705E84"/>
    <w:rsid w:val="00715727"/>
    <w:rsid w:val="00785A72"/>
    <w:rsid w:val="00801EBB"/>
    <w:rsid w:val="00806CBB"/>
    <w:rsid w:val="00832822"/>
    <w:rsid w:val="00862DFC"/>
    <w:rsid w:val="00895286"/>
    <w:rsid w:val="008B7954"/>
    <w:rsid w:val="008C0169"/>
    <w:rsid w:val="00981E8E"/>
    <w:rsid w:val="00984B38"/>
    <w:rsid w:val="00A30A0D"/>
    <w:rsid w:val="00A54698"/>
    <w:rsid w:val="00A9204E"/>
    <w:rsid w:val="00AA5D2C"/>
    <w:rsid w:val="00AD6108"/>
    <w:rsid w:val="00B00165"/>
    <w:rsid w:val="00B074ED"/>
    <w:rsid w:val="00B4328C"/>
    <w:rsid w:val="00B634DA"/>
    <w:rsid w:val="00B87457"/>
    <w:rsid w:val="00BB75D1"/>
    <w:rsid w:val="00BB7821"/>
    <w:rsid w:val="00BC62EE"/>
    <w:rsid w:val="00C12CDB"/>
    <w:rsid w:val="00CD1664"/>
    <w:rsid w:val="00D56339"/>
    <w:rsid w:val="00D61911"/>
    <w:rsid w:val="00D85338"/>
    <w:rsid w:val="00E27094"/>
    <w:rsid w:val="00E6425D"/>
    <w:rsid w:val="00EA1E8C"/>
    <w:rsid w:val="00EA4B3A"/>
    <w:rsid w:val="00EB1D9B"/>
    <w:rsid w:val="00EC2F29"/>
    <w:rsid w:val="00F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3E2F"/>
  <w15:chartTrackingRefBased/>
  <w15:docId w15:val="{9C62096D-08A9-46D4-AF25-3DCB1E2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51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A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pi.wi.gov/sms/choice-progra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autlet@smcatholicschools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ms.dpi.wi.gov/ChoiceParen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iff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ABA9CC5-7F84-4ED9-8CFE-F31FF74E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Molly</dc:creator>
  <cp:keywords/>
  <dc:description/>
  <cp:lastModifiedBy>Wautlet, Shelley</cp:lastModifiedBy>
  <cp:revision>7</cp:revision>
  <cp:lastPrinted>2019-01-04T17:22:00Z</cp:lastPrinted>
  <dcterms:created xsi:type="dcterms:W3CDTF">2020-01-08T14:17:00Z</dcterms:created>
  <dcterms:modified xsi:type="dcterms:W3CDTF">2020-01-10T15:42:00Z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