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51" w:rsidRDefault="00523D51" w:rsidP="00523D51">
      <w:pPr>
        <w:spacing w:after="0"/>
        <w:jc w:val="center"/>
        <w:rPr>
          <w:rFonts w:ascii="Calibri" w:eastAsia="Calibri" w:hAnsi="Calibri" w:cs="Calibri"/>
          <w:color w:val="000000"/>
          <w:sz w:val="28"/>
        </w:rPr>
      </w:pPr>
      <w:bookmarkStart w:id="0" w:name="_GoBack"/>
      <w:bookmarkEnd w:id="0"/>
      <w:r>
        <w:rPr>
          <w:rFonts w:ascii="Calibri" w:eastAsia="Calibri" w:hAnsi="Calibri" w:cs="Calibri"/>
          <w:noProof/>
          <w:color w:val="000000"/>
        </w:rPr>
        <w:drawing>
          <wp:inline distT="0" distB="0" distL="0" distR="0" wp14:anchorId="5BF06F78" wp14:editId="31F135D9">
            <wp:extent cx="2365258" cy="514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676" cy="525026"/>
                    </a:xfrm>
                    <a:prstGeom prst="rect">
                      <a:avLst/>
                    </a:prstGeom>
                  </pic:spPr>
                </pic:pic>
              </a:graphicData>
            </a:graphic>
          </wp:inline>
        </w:drawing>
      </w:r>
    </w:p>
    <w:p w:rsidR="00523D51" w:rsidRPr="008F70AF" w:rsidRDefault="00523D51" w:rsidP="00523D51">
      <w:pPr>
        <w:spacing w:after="0"/>
        <w:jc w:val="center"/>
        <w:rPr>
          <w:rFonts w:ascii="Calibri" w:eastAsia="Calibri" w:hAnsi="Calibri" w:cs="Calibri"/>
          <w:color w:val="000000"/>
        </w:rPr>
      </w:pPr>
    </w:p>
    <w:p w:rsidR="00523D51" w:rsidRPr="0097771D" w:rsidRDefault="00523D51" w:rsidP="00523D51">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523D51" w:rsidRPr="00576241" w:rsidRDefault="00523D51" w:rsidP="00523D51">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DAB84DA" wp14:editId="08144975">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CB4726C"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523D51" w:rsidRPr="008F70AF" w:rsidRDefault="00523D51" w:rsidP="00523D51">
      <w:pPr>
        <w:spacing w:after="0"/>
        <w:rPr>
          <w:rFonts w:eastAsia="Calibri" w:cstheme="minorHAnsi"/>
          <w:color w:val="000000"/>
        </w:rPr>
      </w:pPr>
      <w:r w:rsidRPr="008F70AF">
        <w:rPr>
          <w:rFonts w:eastAsia="Verdana" w:cstheme="minorHAnsi"/>
          <w:color w:val="000000"/>
        </w:rPr>
        <w:t xml:space="preserve"> </w:t>
      </w:r>
    </w:p>
    <w:p w:rsidR="00523D51" w:rsidRDefault="002802C5" w:rsidP="00523D51">
      <w:pPr>
        <w:spacing w:after="0"/>
        <w:rPr>
          <w:rFonts w:ascii="Calibri" w:eastAsia="Calibri" w:hAnsi="Calibri" w:cs="Calibri"/>
          <w:color w:val="000000"/>
          <w:sz w:val="28"/>
        </w:rPr>
      </w:pPr>
      <w:r>
        <w:rPr>
          <w:rFonts w:ascii="Calibri" w:eastAsia="Calibri" w:hAnsi="Calibri" w:cs="Calibri"/>
          <w:color w:val="000000"/>
        </w:rPr>
        <w:t>August 28, 2019</w:t>
      </w:r>
    </w:p>
    <w:p w:rsidR="00523D51" w:rsidRPr="008F70AF" w:rsidRDefault="00523D51" w:rsidP="00523D51">
      <w:pPr>
        <w:spacing w:after="0"/>
        <w:rPr>
          <w:rFonts w:ascii="Calibri" w:eastAsia="Calibri" w:hAnsi="Calibri" w:cs="Calibri"/>
          <w:color w:val="000000"/>
        </w:rPr>
      </w:pPr>
    </w:p>
    <w:p w:rsidR="00523D51" w:rsidRPr="00576241" w:rsidRDefault="00523D51" w:rsidP="00523D5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523D51" w:rsidRDefault="00523D51" w:rsidP="00523D51">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 xml:space="preserve">Jennifer Miller </w:t>
      </w:r>
    </w:p>
    <w:p w:rsidR="00523D51" w:rsidRPr="00576241" w:rsidRDefault="00523D51" w:rsidP="00523D5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r w:rsidRPr="00576241">
        <w:rPr>
          <w:rFonts w:ascii="Garamond" w:eastAsia="Garamond" w:hAnsi="Garamond" w:cs="Garamond"/>
          <w:color w:val="000000"/>
          <w:sz w:val="26"/>
        </w:rPr>
        <w:t xml:space="preserve"> </w:t>
      </w:r>
    </w:p>
    <w:p w:rsidR="00523D51" w:rsidRDefault="00523D51" w:rsidP="00523D51">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St. Mary Catholic Schools</w:t>
      </w:r>
    </w:p>
    <w:p w:rsidR="00523D51" w:rsidRPr="00576241" w:rsidRDefault="00523D51" w:rsidP="00523D5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523D51" w:rsidRPr="00576241" w:rsidRDefault="00523D51" w:rsidP="00523D5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523D51" w:rsidRPr="00576241" w:rsidRDefault="00523D51" w:rsidP="00523D51">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23D51" w:rsidRPr="00576241" w:rsidRDefault="00523D51" w:rsidP="00523D5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23D51" w:rsidRPr="00576241" w:rsidRDefault="00523D51" w:rsidP="00523D5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23D51" w:rsidRDefault="002802C5" w:rsidP="00523D51">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Nineteen SMCHS Students Earn AP Scholar Awards</w:t>
      </w:r>
    </w:p>
    <w:p w:rsidR="00523D51" w:rsidRPr="008F70AF" w:rsidRDefault="00523D51" w:rsidP="00523D51">
      <w:pPr>
        <w:keepNext/>
        <w:keepLines/>
        <w:spacing w:after="0"/>
        <w:jc w:val="center"/>
        <w:outlineLvl w:val="0"/>
        <w:rPr>
          <w:rFonts w:ascii="Calibri" w:eastAsia="Calibri" w:hAnsi="Calibri" w:cs="Calibri"/>
          <w:b/>
          <w:color w:val="000000"/>
        </w:rPr>
      </w:pPr>
    </w:p>
    <w:p w:rsidR="00523D51" w:rsidRPr="00523D51" w:rsidRDefault="00523D51" w:rsidP="00523D51">
      <w:pPr>
        <w:rPr>
          <w:rFonts w:cstheme="minorHAnsi"/>
        </w:rPr>
      </w:pPr>
      <w:r w:rsidRPr="00BD6534">
        <w:rPr>
          <w:rFonts w:cstheme="minorHAnsi"/>
        </w:rPr>
        <w:t xml:space="preserve">NEENAH/MENASHA: </w:t>
      </w:r>
    </w:p>
    <w:p w:rsidR="00523D51" w:rsidRDefault="00523D51" w:rsidP="00523D51">
      <w:pPr>
        <w:pStyle w:val="NoSpacing"/>
      </w:pPr>
      <w:r>
        <w:t>Nineteen students at St. Mary Catholic High School have earned AP Scholar Awards in recognition of their exceptional achievement on AP exams. This honor was bestowed on 29% of students taking the exam.</w:t>
      </w:r>
    </w:p>
    <w:p w:rsidR="00523D51" w:rsidRDefault="00523D51" w:rsidP="00523D51">
      <w:pPr>
        <w:pStyle w:val="NoSpacing"/>
      </w:pPr>
    </w:p>
    <w:p w:rsidR="00523D51" w:rsidRDefault="00523D51" w:rsidP="00523D51">
      <w:pPr>
        <w:pStyle w:val="NoSpacing"/>
      </w:pPr>
      <w:r>
        <w:t>The College Board’s Advanced Placement Program ® (AP®) provides willing and academically prepared students with the opportunity to take rigorous college-level courses while still in high school, and to earn college credit, advanced placement, or both for successful performance on the AP exams. The College Board recognizes several levels of achievement based on students’ performance on AP exams.</w:t>
      </w:r>
    </w:p>
    <w:p w:rsidR="00523D51" w:rsidRDefault="00523D51" w:rsidP="00523D51">
      <w:pPr>
        <w:pStyle w:val="NoSpacing"/>
      </w:pPr>
    </w:p>
    <w:p w:rsidR="00523D51" w:rsidRDefault="00523D51" w:rsidP="00523D51"/>
    <w:tbl>
      <w:tblPr>
        <w:tblW w:w="6260" w:type="dxa"/>
        <w:tblCellMar>
          <w:left w:w="0" w:type="dxa"/>
          <w:right w:w="0" w:type="dxa"/>
        </w:tblCellMar>
        <w:tblLook w:val="04A0" w:firstRow="1" w:lastRow="0" w:firstColumn="1" w:lastColumn="0" w:noHBand="0" w:noVBand="1"/>
      </w:tblPr>
      <w:tblGrid>
        <w:gridCol w:w="2122"/>
        <w:gridCol w:w="2798"/>
        <w:gridCol w:w="1340"/>
      </w:tblGrid>
      <w:tr w:rsidR="00523D51" w:rsidTr="00523D51">
        <w:trPr>
          <w:trHeight w:val="300"/>
        </w:trPr>
        <w:tc>
          <w:tcPr>
            <w:tcW w:w="4920" w:type="dxa"/>
            <w:gridSpan w:val="2"/>
            <w:noWrap/>
            <w:tcMar>
              <w:top w:w="0" w:type="dxa"/>
              <w:left w:w="108" w:type="dxa"/>
              <w:bottom w:w="0" w:type="dxa"/>
              <w:right w:w="108" w:type="dxa"/>
            </w:tcMar>
            <w:vAlign w:val="bottom"/>
            <w:hideMark/>
          </w:tcPr>
          <w:p w:rsidR="00523D51" w:rsidRDefault="00523D51">
            <w:pPr>
              <w:rPr>
                <w:color w:val="000000"/>
              </w:rPr>
            </w:pPr>
            <w:r>
              <w:rPr>
                <w:color w:val="000000"/>
              </w:rPr>
              <w:t>2019 AP Scholar Roster</w:t>
            </w:r>
          </w:p>
        </w:tc>
        <w:tc>
          <w:tcPr>
            <w:tcW w:w="1340" w:type="dxa"/>
            <w:noWrap/>
            <w:tcMar>
              <w:top w:w="0" w:type="dxa"/>
              <w:left w:w="108" w:type="dxa"/>
              <w:bottom w:w="0" w:type="dxa"/>
              <w:right w:w="108" w:type="dxa"/>
            </w:tcMar>
            <w:vAlign w:val="bottom"/>
            <w:hideMark/>
          </w:tcPr>
          <w:p w:rsidR="00523D51" w:rsidRDefault="00523D51">
            <w:pPr>
              <w:rPr>
                <w:color w:val="000000"/>
              </w:rPr>
            </w:pP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rFonts w:ascii="Times New Roman" w:eastAsia="Times New Roman" w:hAnsi="Times New Roman" w:cs="Times New Roman"/>
                <w:sz w:val="20"/>
                <w:szCs w:val="20"/>
              </w:rPr>
            </w:pPr>
          </w:p>
        </w:tc>
        <w:tc>
          <w:tcPr>
            <w:tcW w:w="2798" w:type="dxa"/>
            <w:noWrap/>
            <w:tcMar>
              <w:top w:w="0" w:type="dxa"/>
              <w:left w:w="108" w:type="dxa"/>
              <w:bottom w:w="0" w:type="dxa"/>
              <w:right w:w="108" w:type="dxa"/>
            </w:tcMar>
            <w:vAlign w:val="bottom"/>
            <w:hideMark/>
          </w:tcPr>
          <w:p w:rsidR="00523D51" w:rsidRDefault="00523D51">
            <w:pPr>
              <w:rPr>
                <w:rFonts w:ascii="Times New Roman" w:eastAsia="Times New Roman" w:hAnsi="Times New Roman" w:cs="Times New Roman"/>
                <w:sz w:val="20"/>
                <w:szCs w:val="20"/>
              </w:rPr>
            </w:pPr>
          </w:p>
        </w:tc>
        <w:tc>
          <w:tcPr>
            <w:tcW w:w="1340" w:type="dxa"/>
            <w:noWrap/>
            <w:tcMar>
              <w:top w:w="0" w:type="dxa"/>
              <w:left w:w="108" w:type="dxa"/>
              <w:bottom w:w="0" w:type="dxa"/>
              <w:right w:w="108" w:type="dxa"/>
            </w:tcMar>
            <w:vAlign w:val="bottom"/>
            <w:hideMark/>
          </w:tcPr>
          <w:p w:rsidR="00523D51" w:rsidRDefault="00523D51">
            <w:pPr>
              <w:rPr>
                <w:rFonts w:ascii="Times New Roman" w:eastAsia="Times New Roman" w:hAnsi="Times New Roman" w:cs="Times New Roman"/>
                <w:sz w:val="20"/>
                <w:szCs w:val="20"/>
              </w:rPr>
            </w:pP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rFonts w:ascii="Calibri" w:hAnsi="Calibri" w:cs="Calibri"/>
                <w:color w:val="000000"/>
              </w:rPr>
            </w:pPr>
            <w:r>
              <w:rPr>
                <w:color w:val="000000"/>
              </w:rPr>
              <w:t>Student Name</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Scholar Award</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Grade Level</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Adler; Kaylann H.</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Andersen; Sydney T.</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Bublitz; Emma F.</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Hageman; Jack J.</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lastRenderedPageBreak/>
              <w:t>Hopwood; Joshua</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Kerwin; Michael D.</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Little; Anna M.</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Honor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Meier; Ruth J.</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Nutini; Emma G.</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Honor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Obrien; Elizabeth A.</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Olson; Kaytlin M.</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Otto; Katie S.</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Honor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Purcell; Nicholas D.</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Roloff; Katelyn J.</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Shofner; Ian J.</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Solowicz; Katelyn</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Staehler; Maya R.</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Distinction</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Thiel; Abriela O.</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r w:rsidR="00523D51" w:rsidTr="00523D51">
        <w:trPr>
          <w:trHeight w:val="300"/>
        </w:trPr>
        <w:tc>
          <w:tcPr>
            <w:tcW w:w="2122" w:type="dxa"/>
            <w:noWrap/>
            <w:tcMar>
              <w:top w:w="0" w:type="dxa"/>
              <w:left w:w="108" w:type="dxa"/>
              <w:bottom w:w="0" w:type="dxa"/>
              <w:right w:w="108" w:type="dxa"/>
            </w:tcMar>
            <w:vAlign w:val="bottom"/>
            <w:hideMark/>
          </w:tcPr>
          <w:p w:rsidR="00523D51" w:rsidRDefault="00523D51">
            <w:pPr>
              <w:rPr>
                <w:color w:val="000000"/>
              </w:rPr>
            </w:pPr>
            <w:r>
              <w:rPr>
                <w:color w:val="000000"/>
              </w:rPr>
              <w:t>Unruh; Ethan D.</w:t>
            </w:r>
          </w:p>
        </w:tc>
        <w:tc>
          <w:tcPr>
            <w:tcW w:w="2798" w:type="dxa"/>
            <w:noWrap/>
            <w:tcMar>
              <w:top w:w="0" w:type="dxa"/>
              <w:left w:w="108" w:type="dxa"/>
              <w:bottom w:w="0" w:type="dxa"/>
              <w:right w:w="108" w:type="dxa"/>
            </w:tcMar>
            <w:vAlign w:val="bottom"/>
            <w:hideMark/>
          </w:tcPr>
          <w:p w:rsidR="00523D51" w:rsidRDefault="00523D51">
            <w:pPr>
              <w:rPr>
                <w:color w:val="000000"/>
              </w:rPr>
            </w:pPr>
            <w:r>
              <w:rPr>
                <w:color w:val="000000"/>
              </w:rPr>
              <w:t>AP Scholar with Honor</w:t>
            </w:r>
          </w:p>
        </w:tc>
        <w:tc>
          <w:tcPr>
            <w:tcW w:w="1340" w:type="dxa"/>
            <w:noWrap/>
            <w:tcMar>
              <w:top w:w="0" w:type="dxa"/>
              <w:left w:w="108" w:type="dxa"/>
              <w:bottom w:w="0" w:type="dxa"/>
              <w:right w:w="108" w:type="dxa"/>
            </w:tcMar>
            <w:vAlign w:val="bottom"/>
            <w:hideMark/>
          </w:tcPr>
          <w:p w:rsidR="00523D51" w:rsidRDefault="00523D51">
            <w:pPr>
              <w:rPr>
                <w:color w:val="000000"/>
              </w:rPr>
            </w:pPr>
            <w:r>
              <w:rPr>
                <w:color w:val="000000"/>
              </w:rPr>
              <w:t>12th Grade</w:t>
            </w:r>
          </w:p>
        </w:tc>
      </w:tr>
    </w:tbl>
    <w:p w:rsidR="00523D51" w:rsidRPr="00BD6534" w:rsidRDefault="00523D51" w:rsidP="00523D51">
      <w:pPr>
        <w:pStyle w:val="NoSpacing"/>
        <w:rPr>
          <w:rFonts w:cstheme="minorHAnsi"/>
        </w:rPr>
      </w:pPr>
    </w:p>
    <w:p w:rsidR="00523D51" w:rsidRDefault="00523D51" w:rsidP="00523D51">
      <w:pPr>
        <w:rPr>
          <w:rFonts w:cstheme="minorHAnsi"/>
        </w:rPr>
      </w:pPr>
      <w:r>
        <w:rPr>
          <w:rFonts w:cstheme="minorHAnsi"/>
          <w:b/>
        </w:rPr>
        <w:t>St. Mary Catholic High School</w:t>
      </w:r>
      <w:r>
        <w:rPr>
          <w:rFonts w:cstheme="minorHAnsi"/>
        </w:rPr>
        <w:t xml:space="preserve"> (SMCHS), a regional high school located in Fox Crossing, Wisconsin, is part of </w:t>
      </w:r>
      <w:hyperlink r:id="rId6" w:history="1">
        <w:r w:rsidRPr="000F500B">
          <w:rPr>
            <w:rStyle w:val="Hyperlink"/>
            <w:rFonts w:cstheme="minorHAnsi"/>
          </w:rPr>
          <w:t>St. Mary Catholic Schools (SMCS)</w:t>
        </w:r>
      </w:hyperlink>
      <w:r>
        <w:rPr>
          <w:rFonts w:cstheme="minorHAnsi"/>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90047E" w:rsidRDefault="0090047E"/>
    <w:sectPr w:rsidR="0090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1"/>
    <w:rsid w:val="002802C5"/>
    <w:rsid w:val="004609A0"/>
    <w:rsid w:val="00523D51"/>
    <w:rsid w:val="0090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72A93-E7FE-46C9-9DF8-BDD9621C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51"/>
    <w:rPr>
      <w:color w:val="0563C1" w:themeColor="hyperlink"/>
      <w:u w:val="single"/>
    </w:rPr>
  </w:style>
  <w:style w:type="paragraph" w:styleId="NoSpacing">
    <w:name w:val="No Spacing"/>
    <w:uiPriority w:val="1"/>
    <w:qFormat/>
    <w:rsid w:val="00523D51"/>
    <w:pPr>
      <w:spacing w:after="0" w:line="240" w:lineRule="auto"/>
    </w:pPr>
  </w:style>
  <w:style w:type="paragraph" w:styleId="BalloonText">
    <w:name w:val="Balloon Text"/>
    <w:basedOn w:val="Normal"/>
    <w:link w:val="BalloonTextChar"/>
    <w:uiPriority w:val="99"/>
    <w:semiHidden/>
    <w:unhideWhenUsed/>
    <w:rsid w:val="0046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2</cp:revision>
  <cp:lastPrinted>2019-08-29T17:08:00Z</cp:lastPrinted>
  <dcterms:created xsi:type="dcterms:W3CDTF">2019-08-29T17:13:00Z</dcterms:created>
  <dcterms:modified xsi:type="dcterms:W3CDTF">2019-08-29T17:13:00Z</dcterms:modified>
</cp:coreProperties>
</file>