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4638" w:rsidRDefault="00EE4638" w:rsidP="00EE4638">
      <w:pPr>
        <w:pStyle w:val="Footer"/>
        <w:jc w:val="center"/>
        <w:rPr>
          <w:b/>
          <w:bCs/>
          <w:sz w:val="24"/>
        </w:rPr>
      </w:pPr>
      <w:r>
        <w:rPr>
          <w:b/>
          <w:noProof/>
          <w:sz w:val="24"/>
        </w:rPr>
        <w:drawing>
          <wp:inline distT="0" distB="0" distL="0" distR="0">
            <wp:extent cx="2809875" cy="621654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9973" cy="62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4638" w:rsidRDefault="00EE4638" w:rsidP="00EE4638">
      <w:pPr>
        <w:pStyle w:val="Footer"/>
        <w:jc w:val="center"/>
        <w:rPr>
          <w:b/>
          <w:bCs/>
          <w:sz w:val="24"/>
        </w:rPr>
      </w:pPr>
    </w:p>
    <w:p w:rsidR="00EE4638" w:rsidRPr="00EE4638" w:rsidRDefault="00EE4638" w:rsidP="00EE4638">
      <w:pPr>
        <w:pStyle w:val="Footer"/>
        <w:jc w:val="center"/>
        <w:rPr>
          <w:rFonts w:ascii="Arial" w:hAnsi="Arial" w:cs="Arial"/>
          <w:b/>
          <w:bCs/>
          <w:sz w:val="24"/>
          <w:szCs w:val="24"/>
        </w:rPr>
      </w:pPr>
      <w:r w:rsidRPr="00EE4638">
        <w:rPr>
          <w:rFonts w:ascii="Arial" w:hAnsi="Arial" w:cs="Arial"/>
          <w:b/>
          <w:bCs/>
          <w:sz w:val="24"/>
        </w:rPr>
        <w:t>POSITION DESCRIPTION</w:t>
      </w:r>
    </w:p>
    <w:p w:rsidR="00EE4638" w:rsidRDefault="00EE4638" w:rsidP="00EE4638"/>
    <w:p w:rsidR="00EE4638" w:rsidRDefault="00EE4638" w:rsidP="00EE4638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Job Title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 w:rsidRPr="00EE4638">
        <w:rPr>
          <w:rFonts w:ascii="Arial" w:hAnsi="Arial" w:cs="Arial"/>
        </w:rPr>
        <w:t>Assistant Director of Business Services</w:t>
      </w:r>
    </w:p>
    <w:p w:rsidR="00EE4638" w:rsidRDefault="00EE4638" w:rsidP="00EE4638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Reports to: 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 xml:space="preserve">Director of Business Services </w:t>
      </w:r>
    </w:p>
    <w:p w:rsidR="00EE4638" w:rsidRDefault="00EE4638" w:rsidP="00EE4638">
      <w:pPr>
        <w:rPr>
          <w:rFonts w:ascii="Arial" w:hAnsi="Arial" w:cs="Arial"/>
        </w:rPr>
      </w:pPr>
    </w:p>
    <w:p w:rsidR="00EE4638" w:rsidRDefault="00EE4638" w:rsidP="00EE4638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Position Summary:</w:t>
      </w:r>
    </w:p>
    <w:p w:rsidR="00EE4638" w:rsidRDefault="00EE4638" w:rsidP="00EE4638">
      <w:pPr>
        <w:pStyle w:val="BodyTextIndent"/>
        <w:ind w:left="0"/>
        <w:jc w:val="both"/>
        <w:rPr>
          <w:rFonts w:cs="Arial"/>
        </w:rPr>
      </w:pPr>
      <w:r>
        <w:rPr>
          <w:rFonts w:cs="Arial"/>
        </w:rPr>
        <w:t xml:space="preserve">This position assists the Director of Business Services with key tasks associated with that position </w:t>
      </w:r>
      <w:r w:rsidRPr="00EE4638">
        <w:rPr>
          <w:rFonts w:cs="Arial"/>
        </w:rPr>
        <w:t>as well as the management of the direct reports.  In addition to monthly accounting functions, the Assistant Director</w:t>
      </w:r>
      <w:r>
        <w:rPr>
          <w:rFonts w:cs="Arial"/>
        </w:rPr>
        <w:t xml:space="preserve"> takes a lead role in the review and preparation of the monthly financial statements, fund accounting for all investments and school choice and financial audits.  In this small, non-profit business, the position is the back up for all key positions.</w:t>
      </w:r>
    </w:p>
    <w:p w:rsidR="00EE4638" w:rsidRDefault="00EE4638" w:rsidP="00EE4638">
      <w:pPr>
        <w:ind w:left="720"/>
        <w:rPr>
          <w:rFonts w:ascii="Arial" w:hAnsi="Arial" w:cs="Arial"/>
        </w:rPr>
      </w:pPr>
    </w:p>
    <w:p w:rsidR="00EE4638" w:rsidRDefault="00EE4638" w:rsidP="00EE4638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General Duties/Responsibilities:</w:t>
      </w:r>
    </w:p>
    <w:p w:rsidR="00EE4638" w:rsidRDefault="00EE4638" w:rsidP="00EE4638">
      <w:pPr>
        <w:ind w:left="1080"/>
        <w:contextualSpacing/>
        <w:rPr>
          <w:rFonts w:ascii="Arial" w:hAnsi="Arial" w:cs="Arial"/>
        </w:rPr>
      </w:pPr>
    </w:p>
    <w:p w:rsidR="00EE4638" w:rsidRDefault="00EE4638" w:rsidP="00EE4638">
      <w:pPr>
        <w:ind w:firstLine="3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Accounting Functions </w:t>
      </w:r>
    </w:p>
    <w:p w:rsidR="00EE4638" w:rsidRDefault="00EE4638" w:rsidP="00EE463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Responsible for month-end close procedures for SMCS operational accounts; monitor accounts and budget goals; documentation is filed for future reference by auditors</w:t>
      </w:r>
    </w:p>
    <w:p w:rsidR="00EE4638" w:rsidRDefault="00EE4638" w:rsidP="00EE463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Assists with preparation of financial statements</w:t>
      </w:r>
    </w:p>
    <w:p w:rsidR="00EE4638" w:rsidRDefault="00EE4638" w:rsidP="00EE463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Prepares month-end review of donations and investment accounts;  assure proper fund accounting procedures are followed, reports prepared and distributed according to established guidelines</w:t>
      </w:r>
    </w:p>
    <w:p w:rsidR="00EE4638" w:rsidRDefault="00EE4638" w:rsidP="00EE463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Assists with financial and school choice audits to ensure compliance</w:t>
      </w:r>
    </w:p>
    <w:p w:rsidR="00EE4638" w:rsidRDefault="00EE4638" w:rsidP="00EE463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Reviews accounts payable and receivable sub-ledgers and reconcile to general ledger account balances</w:t>
      </w:r>
    </w:p>
    <w:p w:rsidR="00EE4638" w:rsidRDefault="00EE4638" w:rsidP="00EE463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Provides research and resolution support for accounting-related problems</w:t>
      </w:r>
    </w:p>
    <w:p w:rsidR="00EE4638" w:rsidRDefault="00EE4638" w:rsidP="00EE463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Prepares month-end review of volunteer-driven activity accounts; distribute reports to staff and  volunteer leaders who work with accounts;  assist with problems</w:t>
      </w:r>
    </w:p>
    <w:p w:rsidR="00EE4638" w:rsidRDefault="00EE4638" w:rsidP="00EE463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Assists with the development and documentation of business processes and accounting policies; suggest ways to improve efficiencies </w:t>
      </w:r>
    </w:p>
    <w:p w:rsidR="00EE4638" w:rsidRDefault="00EE4638" w:rsidP="00EE463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Acts as lead person for the business office in relation to system fundraising activities which may involve occasional night and/or weekend support </w:t>
      </w:r>
    </w:p>
    <w:p w:rsidR="00EE4638" w:rsidRDefault="00EE4638" w:rsidP="00EE4638">
      <w:pPr>
        <w:pStyle w:val="ListParagraph"/>
        <w:rPr>
          <w:rFonts w:ascii="Arial" w:hAnsi="Arial" w:cs="Arial"/>
        </w:rPr>
      </w:pPr>
    </w:p>
    <w:p w:rsidR="00EE4638" w:rsidRPr="00EE4638" w:rsidRDefault="00EE4638" w:rsidP="00EE4638">
      <w:pPr>
        <w:ind w:firstLine="360"/>
        <w:rPr>
          <w:rFonts w:ascii="Arial" w:hAnsi="Arial" w:cs="Arial"/>
          <w:b/>
          <w:bCs/>
        </w:rPr>
      </w:pPr>
      <w:r w:rsidRPr="00EE4638">
        <w:rPr>
          <w:rFonts w:ascii="Arial" w:hAnsi="Arial" w:cs="Arial"/>
          <w:b/>
          <w:bCs/>
        </w:rPr>
        <w:t>Management and Support Functions</w:t>
      </w:r>
    </w:p>
    <w:p w:rsidR="00EE4638" w:rsidRPr="00EE4638" w:rsidRDefault="00EE4638" w:rsidP="00EE4638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</w:rPr>
      </w:pPr>
      <w:r w:rsidRPr="00EE4638">
        <w:rPr>
          <w:rFonts w:ascii="Arial" w:hAnsi="Arial" w:cs="Arial"/>
          <w:b/>
          <w:bCs/>
        </w:rPr>
        <w:t>Technology Department</w:t>
      </w:r>
    </w:p>
    <w:p w:rsidR="00EE4638" w:rsidRPr="00EE4638" w:rsidRDefault="00EE4638" w:rsidP="00EE4638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</w:rPr>
      </w:pPr>
      <w:r w:rsidRPr="00EE4638">
        <w:rPr>
          <w:rFonts w:ascii="Arial" w:hAnsi="Arial" w:cs="Arial"/>
          <w:b/>
          <w:bCs/>
        </w:rPr>
        <w:t>Food Services Department</w:t>
      </w:r>
    </w:p>
    <w:p w:rsidR="00EE4638" w:rsidRPr="00EE4638" w:rsidRDefault="00EE4638" w:rsidP="00EE4638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EE4638">
        <w:rPr>
          <w:rFonts w:ascii="Arial" w:hAnsi="Arial" w:cs="Arial"/>
          <w:b/>
          <w:bCs/>
        </w:rPr>
        <w:t>Business Services Department</w:t>
      </w:r>
    </w:p>
    <w:p w:rsidR="00EE4638" w:rsidRPr="00EE4638" w:rsidRDefault="00EE4638" w:rsidP="00EE4638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EE4638">
        <w:rPr>
          <w:rFonts w:ascii="Arial" w:hAnsi="Arial" w:cs="Arial"/>
        </w:rPr>
        <w:t>Payroll</w:t>
      </w:r>
    </w:p>
    <w:p w:rsidR="00EE4638" w:rsidRDefault="00EE4638" w:rsidP="00EE4638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SCRIP</w:t>
      </w:r>
      <w:bookmarkStart w:id="0" w:name="_GoBack"/>
      <w:bookmarkEnd w:id="0"/>
    </w:p>
    <w:p w:rsidR="00EE4638" w:rsidRDefault="00EE4638" w:rsidP="00EE4638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Fund raising &amp; software management</w:t>
      </w:r>
    </w:p>
    <w:p w:rsidR="00EE4638" w:rsidRDefault="00EE4638" w:rsidP="00EE4638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AP/AR </w:t>
      </w:r>
    </w:p>
    <w:p w:rsidR="00EE4638" w:rsidRDefault="00EE4638" w:rsidP="00EE4638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Tuition and tuition assistance</w:t>
      </w:r>
    </w:p>
    <w:p w:rsidR="00EE4638" w:rsidRDefault="00EE4638" w:rsidP="00EE4638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Bank reconciliations</w:t>
      </w:r>
    </w:p>
    <w:p w:rsidR="00EE4638" w:rsidRDefault="00EE4638" w:rsidP="00EE4638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  <w:bCs/>
        </w:rPr>
        <w:t>Other duties as assigned</w:t>
      </w:r>
    </w:p>
    <w:p w:rsidR="00EE4638" w:rsidRDefault="00EE4638" w:rsidP="00EE4638">
      <w:pPr>
        <w:pStyle w:val="BodyTextIndent"/>
        <w:ind w:left="0"/>
        <w:rPr>
          <w:rFonts w:cs="Arial"/>
          <w:b/>
          <w:bCs/>
        </w:rPr>
      </w:pPr>
    </w:p>
    <w:p w:rsidR="00EE4638" w:rsidRDefault="00EE4638" w:rsidP="00EE4638">
      <w:pPr>
        <w:pStyle w:val="BodyTextIndent"/>
        <w:ind w:left="0"/>
        <w:rPr>
          <w:rFonts w:cs="Arial"/>
          <w:b/>
          <w:bCs/>
        </w:rPr>
      </w:pPr>
      <w:bookmarkStart w:id="1" w:name="OLE_LINK3"/>
      <w:bookmarkStart w:id="2" w:name="OLE_LINK2"/>
      <w:bookmarkStart w:id="3" w:name="OLE_LINK1"/>
    </w:p>
    <w:p w:rsidR="00EE4638" w:rsidRDefault="00EE4638" w:rsidP="00EE4638">
      <w:pPr>
        <w:pStyle w:val="BodyTextIndent"/>
        <w:ind w:left="0"/>
        <w:rPr>
          <w:rFonts w:cs="Arial"/>
          <w:b/>
          <w:bCs/>
        </w:rPr>
      </w:pPr>
    </w:p>
    <w:p w:rsidR="00EE4638" w:rsidRDefault="00EE4638" w:rsidP="00EE4638">
      <w:pPr>
        <w:pStyle w:val="BodyTextIndent"/>
        <w:ind w:left="0"/>
        <w:rPr>
          <w:rFonts w:cs="Arial"/>
          <w:b/>
          <w:bCs/>
        </w:rPr>
      </w:pPr>
    </w:p>
    <w:p w:rsidR="00EE4638" w:rsidRDefault="00EE4638" w:rsidP="00EE4638">
      <w:pPr>
        <w:pStyle w:val="BodyTextIndent"/>
        <w:ind w:left="0"/>
        <w:rPr>
          <w:rFonts w:cs="Arial"/>
          <w:b/>
          <w:bCs/>
        </w:rPr>
      </w:pPr>
    </w:p>
    <w:p w:rsidR="00EE4638" w:rsidRDefault="00EE4638" w:rsidP="00EE4638">
      <w:pPr>
        <w:pStyle w:val="BodyTextIndent"/>
        <w:ind w:left="0"/>
        <w:rPr>
          <w:rFonts w:cs="Arial"/>
          <w:b/>
          <w:bCs/>
        </w:rPr>
      </w:pPr>
    </w:p>
    <w:p w:rsidR="00EE4638" w:rsidRDefault="00EE4638" w:rsidP="00EE4638">
      <w:pPr>
        <w:pStyle w:val="BodyTextIndent"/>
        <w:ind w:left="0"/>
        <w:rPr>
          <w:rFonts w:cs="Arial"/>
          <w:b/>
          <w:bCs/>
        </w:rPr>
      </w:pPr>
      <w:r>
        <w:rPr>
          <w:rFonts w:cs="Arial"/>
          <w:b/>
          <w:bCs/>
        </w:rPr>
        <w:lastRenderedPageBreak/>
        <w:t>Qualifications:</w:t>
      </w:r>
    </w:p>
    <w:bookmarkEnd w:id="1"/>
    <w:bookmarkEnd w:id="2"/>
    <w:bookmarkEnd w:id="3"/>
    <w:p w:rsidR="00EE4638" w:rsidRDefault="00EE4638" w:rsidP="00EE4638">
      <w:pPr>
        <w:pStyle w:val="BodyTextIndent"/>
        <w:numPr>
          <w:ilvl w:val="0"/>
          <w:numId w:val="4"/>
        </w:numPr>
        <w:rPr>
          <w:rFonts w:cs="Arial"/>
        </w:rPr>
      </w:pPr>
      <w:proofErr w:type="gramStart"/>
      <w:r>
        <w:rPr>
          <w:rFonts w:cs="Arial"/>
        </w:rPr>
        <w:t>Bachelor’s degree in accounting or finance strongly preferred but will consider associate degree.</w:t>
      </w:r>
      <w:proofErr w:type="gramEnd"/>
    </w:p>
    <w:p w:rsidR="00EE4638" w:rsidRDefault="00EE4638" w:rsidP="00EE4638">
      <w:pPr>
        <w:pStyle w:val="BodyTextIndent"/>
        <w:numPr>
          <w:ilvl w:val="0"/>
          <w:numId w:val="4"/>
        </w:numPr>
        <w:rPr>
          <w:rFonts w:cs="Arial"/>
        </w:rPr>
      </w:pPr>
      <w:r>
        <w:rPr>
          <w:rFonts w:cs="Arial"/>
        </w:rPr>
        <w:t>Five+ years relevant experience, non-profit setting a plus</w:t>
      </w:r>
    </w:p>
    <w:p w:rsidR="00EE4638" w:rsidRDefault="00EE4638" w:rsidP="00EE4638">
      <w:pPr>
        <w:numPr>
          <w:ilvl w:val="0"/>
          <w:numId w:val="4"/>
        </w:numPr>
        <w:rPr>
          <w:rFonts w:cs="Arial"/>
          <w:b/>
          <w:bCs/>
        </w:rPr>
      </w:pPr>
      <w:r>
        <w:rPr>
          <w:rFonts w:ascii="Arial" w:hAnsi="Arial" w:cs="Arial"/>
        </w:rPr>
        <w:t xml:space="preserve">Advanced experience in Microsoft Excel; experience in accounting software applications and database management </w:t>
      </w:r>
    </w:p>
    <w:p w:rsidR="00EE4638" w:rsidRPr="00EE4638" w:rsidRDefault="00EE4638" w:rsidP="00EE4638">
      <w:pPr>
        <w:numPr>
          <w:ilvl w:val="0"/>
          <w:numId w:val="4"/>
        </w:numPr>
        <w:rPr>
          <w:rFonts w:cs="Arial"/>
          <w:b/>
          <w:bCs/>
        </w:rPr>
      </w:pPr>
      <w:r>
        <w:rPr>
          <w:rFonts w:ascii="Arial" w:hAnsi="Arial" w:cs="Arial"/>
        </w:rPr>
        <w:t>Must comply with Diocesan Safe Environment Compliance requirements</w:t>
      </w:r>
    </w:p>
    <w:p w:rsidR="00EE4638" w:rsidRDefault="00EE4638" w:rsidP="00EE4638">
      <w:pPr>
        <w:pStyle w:val="BodyTextIndent"/>
        <w:ind w:left="0"/>
        <w:rPr>
          <w:rFonts w:cs="Arial"/>
          <w:b/>
          <w:bCs/>
        </w:rPr>
      </w:pPr>
    </w:p>
    <w:p w:rsidR="00EE4638" w:rsidRDefault="00EE4638" w:rsidP="00EE4638">
      <w:pPr>
        <w:pStyle w:val="BodyTextIndent"/>
        <w:ind w:left="0"/>
        <w:rPr>
          <w:rFonts w:cs="Arial"/>
          <w:b/>
          <w:bCs/>
        </w:rPr>
      </w:pPr>
      <w:r>
        <w:rPr>
          <w:rFonts w:cs="Arial"/>
          <w:b/>
          <w:bCs/>
        </w:rPr>
        <w:t>Knowledge, Skills and Abilities:</w:t>
      </w:r>
    </w:p>
    <w:p w:rsidR="00EE4638" w:rsidRDefault="00EE4638" w:rsidP="00EE4638">
      <w:pPr>
        <w:ind w:left="360"/>
        <w:rPr>
          <w:rFonts w:ascii="Arial" w:hAnsi="Arial" w:cs="Arial"/>
          <w:strike/>
        </w:rPr>
      </w:pPr>
    </w:p>
    <w:p w:rsidR="00EE4638" w:rsidRDefault="00EE4638" w:rsidP="00EE4638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Solid knowledge of basic and advanced accounting and financial principles and practices preferably in a non-profit setting.</w:t>
      </w:r>
    </w:p>
    <w:p w:rsidR="00EE4638" w:rsidRDefault="00EE4638" w:rsidP="00EE4638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Strong analytical skills; ability to analyze financial data including the creation of spreadsheets, explaining variances, identifying issues and making appropriate recommendations</w:t>
      </w:r>
    </w:p>
    <w:p w:rsidR="00EE4638" w:rsidRDefault="00EE4638" w:rsidP="00EE4638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Proven problem solving skills; understands workflow, systems and importance of sustainable solutions</w:t>
      </w:r>
    </w:p>
    <w:p w:rsidR="00EE4638" w:rsidRDefault="00EE4638" w:rsidP="00EE4638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Exemplifies excellent organizational and time management skills; ability to work productively with management to establish and modify always-changing priorities to meet critical deadlines</w:t>
      </w:r>
    </w:p>
    <w:p w:rsidR="00EE4638" w:rsidRDefault="00EE4638" w:rsidP="00EE4638">
      <w:pPr>
        <w:pStyle w:val="BodyTextIndent"/>
        <w:numPr>
          <w:ilvl w:val="0"/>
          <w:numId w:val="4"/>
        </w:numPr>
        <w:rPr>
          <w:rFonts w:cs="Arial"/>
        </w:rPr>
      </w:pPr>
      <w:r>
        <w:rPr>
          <w:rFonts w:cs="Arial"/>
        </w:rPr>
        <w:t>Ability to create synergy in a donor/volunteer environment where exceptional communication, cooperation, flexibility, proactive thinking and constant process improvement is expected</w:t>
      </w:r>
    </w:p>
    <w:p w:rsidR="00EE4638" w:rsidRDefault="00EE4638" w:rsidP="00EE4638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Ability to maintain confidentiality and appreciate responsibility of processing restricted data </w:t>
      </w:r>
    </w:p>
    <w:p w:rsidR="00EE4638" w:rsidRDefault="00EE4638" w:rsidP="00EE4638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Demonstrates a strong customer-service mindset for both internal and external customers</w:t>
      </w:r>
    </w:p>
    <w:p w:rsidR="00EE4638" w:rsidRDefault="00EE4638" w:rsidP="00EE4638">
      <w:pPr>
        <w:pStyle w:val="BodyTextIndent"/>
        <w:ind w:left="0"/>
        <w:rPr>
          <w:rFonts w:cs="Arial"/>
          <w:b/>
          <w:bCs/>
        </w:rPr>
      </w:pPr>
    </w:p>
    <w:p w:rsidR="00EE4638" w:rsidRDefault="00EE4638" w:rsidP="00EE4638">
      <w:pPr>
        <w:pStyle w:val="BodyTextIndent"/>
        <w:ind w:left="0"/>
        <w:rPr>
          <w:rFonts w:cs="Arial"/>
          <w:b/>
          <w:bCs/>
        </w:rPr>
      </w:pPr>
      <w:r>
        <w:rPr>
          <w:rFonts w:cs="Arial"/>
          <w:b/>
          <w:bCs/>
        </w:rPr>
        <w:t>Christian Commitment:</w:t>
      </w:r>
    </w:p>
    <w:p w:rsidR="00EE4638" w:rsidRDefault="00EE4638" w:rsidP="00EE4638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Role model and witness to a Christian lifestyle</w:t>
      </w:r>
    </w:p>
    <w:p w:rsidR="00EE4638" w:rsidRDefault="00EE4638" w:rsidP="00EE4638">
      <w:pPr>
        <w:numPr>
          <w:ilvl w:val="0"/>
          <w:numId w:val="4"/>
        </w:numPr>
        <w:rPr>
          <w:rFonts w:ascii="Arial" w:hAnsi="Arial" w:cs="Arial"/>
          <w:strike/>
        </w:rPr>
      </w:pPr>
      <w:r>
        <w:rPr>
          <w:rFonts w:ascii="Arial" w:hAnsi="Arial" w:cs="Arial"/>
        </w:rPr>
        <w:t>Promote a positive, charitable spirit and nurture a Christian environment within the school community.</w:t>
      </w:r>
    </w:p>
    <w:p w:rsidR="00EE4638" w:rsidRDefault="00EE4638" w:rsidP="00EE4638">
      <w:pPr>
        <w:rPr>
          <w:rFonts w:ascii="Arial" w:hAnsi="Arial" w:cs="Arial"/>
        </w:rPr>
      </w:pPr>
    </w:p>
    <w:p w:rsidR="00EE4638" w:rsidRDefault="00EE4638" w:rsidP="00EE4638">
      <w:pPr>
        <w:widowControl w:val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I accept the above responsibilities and by signature indicate my willingness to</w:t>
      </w:r>
      <w:r>
        <w:rPr>
          <w:sz w:val="24"/>
          <w:szCs w:val="24"/>
        </w:rPr>
        <w:t xml:space="preserve"> </w:t>
      </w:r>
      <w:r>
        <w:rPr>
          <w:rFonts w:ascii="Arial" w:hAnsi="Arial" w:cs="Arial"/>
          <w:i/>
        </w:rPr>
        <w:t xml:space="preserve">participate in implementing the values of the faith community. I can perform the above duties with or without reasonable </w:t>
      </w:r>
      <w:proofErr w:type="gramStart"/>
      <w:r>
        <w:rPr>
          <w:rFonts w:ascii="Arial" w:hAnsi="Arial" w:cs="Arial"/>
          <w:i/>
        </w:rPr>
        <w:t>accommodations</w:t>
      </w:r>
      <w:proofErr w:type="gramEnd"/>
      <w:r>
        <w:rPr>
          <w:rFonts w:ascii="Arial" w:hAnsi="Arial" w:cs="Arial"/>
          <w:i/>
        </w:rPr>
        <w:t>.</w:t>
      </w:r>
    </w:p>
    <w:p w:rsidR="00EE4638" w:rsidRDefault="00EE4638" w:rsidP="00EE4638">
      <w:pPr>
        <w:widowControl w:val="0"/>
        <w:rPr>
          <w:rFonts w:ascii="Arial" w:hAnsi="Arial" w:cs="Arial"/>
        </w:rPr>
      </w:pPr>
    </w:p>
    <w:p w:rsidR="00EE4638" w:rsidRDefault="00EE4638" w:rsidP="00EE4638">
      <w:pPr>
        <w:rPr>
          <w:sz w:val="24"/>
          <w:szCs w:val="24"/>
        </w:rPr>
      </w:pPr>
      <w:r>
        <w:rPr>
          <w:rFonts w:ascii="Arial" w:hAnsi="Arial" w:cs="Arial"/>
        </w:rPr>
        <w:t>Signature</w:t>
      </w:r>
      <w:proofErr w:type="gramStart"/>
      <w:r>
        <w:rPr>
          <w:rFonts w:ascii="Arial" w:hAnsi="Arial" w:cs="Arial"/>
        </w:rPr>
        <w:t>:_</w:t>
      </w:r>
      <w:proofErr w:type="gramEnd"/>
      <w:r>
        <w:rPr>
          <w:rFonts w:ascii="Arial" w:hAnsi="Arial" w:cs="Arial"/>
        </w:rPr>
        <w:t>____________________________________</w:t>
      </w:r>
      <w:r>
        <w:rPr>
          <w:rFonts w:ascii="Arial" w:hAnsi="Arial" w:cs="Arial"/>
        </w:rPr>
        <w:tab/>
        <w:t>Date:_________</w:t>
      </w:r>
      <w:r>
        <w:rPr>
          <w:sz w:val="24"/>
          <w:szCs w:val="24"/>
        </w:rPr>
        <w:t xml:space="preserve">__________ </w:t>
      </w:r>
      <w:r>
        <w:rPr>
          <w:b/>
          <w:sz w:val="24"/>
          <w:szCs w:val="24"/>
        </w:rPr>
        <w:t xml:space="preserve"> </w:t>
      </w:r>
    </w:p>
    <w:p w:rsidR="00EE4638" w:rsidRDefault="00EE4638" w:rsidP="00EE4638">
      <w:pPr>
        <w:rPr>
          <w:rFonts w:ascii="Arial" w:hAnsi="Arial" w:cs="Arial"/>
        </w:rPr>
      </w:pPr>
    </w:p>
    <w:p w:rsidR="00EA486E" w:rsidRDefault="00EA486E"/>
    <w:sectPr w:rsidR="00EA48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D05B1D"/>
    <w:multiLevelType w:val="hybridMultilevel"/>
    <w:tmpl w:val="B59CC008"/>
    <w:lvl w:ilvl="0" w:tplc="68202DE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B686594"/>
    <w:multiLevelType w:val="hybridMultilevel"/>
    <w:tmpl w:val="6060B26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1FF4CBD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6C857A88"/>
    <w:multiLevelType w:val="hybridMultilevel"/>
    <w:tmpl w:val="4664DD18"/>
    <w:lvl w:ilvl="0" w:tplc="25407D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9D6A1F"/>
    <w:multiLevelType w:val="hybridMultilevel"/>
    <w:tmpl w:val="55669B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  <w:lvlOverride w:ilvl="0"/>
  </w:num>
  <w:num w:numId="2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638"/>
    <w:rsid w:val="00EA486E"/>
    <w:rsid w:val="00EE4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7A398E"/>
  <w15:chartTrackingRefBased/>
  <w15:docId w15:val="{189FF56F-53FB-4011-BAB4-5CBB84FC8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46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semiHidden/>
    <w:unhideWhenUsed/>
    <w:rsid w:val="00EE463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EE4638"/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semiHidden/>
    <w:unhideWhenUsed/>
    <w:rsid w:val="00EE4638"/>
    <w:pPr>
      <w:ind w:left="720"/>
    </w:pPr>
    <w:rPr>
      <w:rFonts w:ascii="Arial" w:hAnsi="Arial"/>
    </w:rPr>
  </w:style>
  <w:style w:type="character" w:customStyle="1" w:styleId="BodyTextIndentChar">
    <w:name w:val="Body Text Indent Char"/>
    <w:basedOn w:val="DefaultParagraphFont"/>
    <w:link w:val="BodyTextIndent"/>
    <w:semiHidden/>
    <w:rsid w:val="00EE4638"/>
    <w:rPr>
      <w:rFonts w:ascii="Arial" w:eastAsia="Times New Roman" w:hAnsi="Arial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EE46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988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569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Miller, Jennifer</dc:creator>
  <cp:keywords/>
  <dc:description/>
  <cp:lastModifiedBy>Miller, Jennifer</cp:lastModifiedBy>
  <cp:revision>1</cp:revision>
  <dcterms:created xsi:type="dcterms:W3CDTF">2018-08-06T17:30:00Z</dcterms:created>
  <dcterms:modified xsi:type="dcterms:W3CDTF">2018-08-06T17:34:00Z</dcterms:modified>
</cp:coreProperties>
</file>